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FA1" w:rsidRPr="0096333D" w:rsidRDefault="00BA5FA1" w:rsidP="0096333D">
      <w:pPr>
        <w:jc w:val="center"/>
        <w:rPr>
          <w:sz w:val="24"/>
          <w:szCs w:val="24"/>
        </w:rPr>
      </w:pPr>
      <w:bookmarkStart w:id="0" w:name="_GoBack"/>
      <w:bookmarkEnd w:id="0"/>
      <w:r>
        <w:rPr>
          <w:noProof/>
        </w:rPr>
        <w:drawing>
          <wp:inline distT="0" distB="0" distL="0" distR="0">
            <wp:extent cx="1432560" cy="1432560"/>
            <wp:effectExtent l="0" t="0" r="0" b="0"/>
            <wp:docPr id="1" name="Picture 1" descr="http://files.constantcontact.com/aede4e77301/7d184cb6-6408-430b-9ab3-fb55f07d4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aede4e77301/7d184cb6-6408-430b-9ab3-fb55f07d487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BA5FA1" w:rsidRDefault="00BA5FA1" w:rsidP="00BA5FA1">
      <w:pPr>
        <w:jc w:val="center"/>
        <w:rPr>
          <w:rFonts w:ascii="Franklin Gothic Book" w:hAnsi="Franklin Gothic Book"/>
          <w:iCs/>
          <w:color w:val="008000"/>
          <w:sz w:val="48"/>
          <w:szCs w:val="48"/>
          <w:u w:val="single"/>
        </w:rPr>
      </w:pPr>
      <w:r>
        <w:rPr>
          <w:rFonts w:ascii="Franklin Gothic Book" w:hAnsi="Franklin Gothic Book"/>
          <w:iCs/>
          <w:color w:val="008000"/>
          <w:sz w:val="48"/>
          <w:szCs w:val="48"/>
          <w:u w:val="single"/>
        </w:rPr>
        <w:t>TAPL SPRING SEMINAR</w:t>
      </w:r>
    </w:p>
    <w:p w:rsidR="00BA5FA1" w:rsidRDefault="00BA5FA1" w:rsidP="00BA5FA1">
      <w:pPr>
        <w:jc w:val="center"/>
        <w:rPr>
          <w:rFonts w:ascii="Franklin Gothic Book" w:hAnsi="Franklin Gothic Book"/>
          <w:i/>
          <w:iCs/>
          <w:color w:val="008000"/>
          <w:sz w:val="40"/>
          <w:szCs w:val="40"/>
          <w:vertAlign w:val="superscript"/>
        </w:rPr>
      </w:pPr>
      <w:r w:rsidRPr="00BA5FA1">
        <w:rPr>
          <w:rFonts w:ascii="Franklin Gothic Book" w:hAnsi="Franklin Gothic Book"/>
          <w:i/>
          <w:iCs/>
          <w:color w:val="008000"/>
          <w:sz w:val="40"/>
          <w:szCs w:val="40"/>
        </w:rPr>
        <w:t>THURSDAY, APRIL 13</w:t>
      </w:r>
      <w:r w:rsidRPr="00EC0E25">
        <w:rPr>
          <w:rFonts w:ascii="Franklin Gothic Book" w:hAnsi="Franklin Gothic Book"/>
          <w:i/>
          <w:iCs/>
          <w:color w:val="008000"/>
          <w:sz w:val="40"/>
          <w:szCs w:val="40"/>
          <w:vertAlign w:val="superscript"/>
        </w:rPr>
        <w:t>TH</w:t>
      </w:r>
    </w:p>
    <w:p w:rsidR="00EC0E25" w:rsidRPr="00AC1B95" w:rsidRDefault="00EC0E25" w:rsidP="00BA5FA1">
      <w:pPr>
        <w:jc w:val="center"/>
        <w:rPr>
          <w:rFonts w:ascii="Franklin Gothic Book" w:hAnsi="Franklin Gothic Book"/>
          <w:i/>
          <w:iCs/>
          <w:color w:val="008000"/>
          <w:sz w:val="16"/>
          <w:szCs w:val="16"/>
        </w:rPr>
      </w:pPr>
    </w:p>
    <w:p w:rsidR="00BA5FA1" w:rsidRPr="00C01B6C" w:rsidRDefault="00EC0E25" w:rsidP="0058782A">
      <w:pPr>
        <w:jc w:val="center"/>
        <w:rPr>
          <w:rFonts w:ascii="Franklin Gothic Book" w:hAnsi="Franklin Gothic Book" w:cstheme="minorBidi"/>
          <w:sz w:val="21"/>
          <w:szCs w:val="21"/>
        </w:rPr>
      </w:pPr>
      <w:r w:rsidRPr="00C01B6C">
        <w:rPr>
          <w:rFonts w:ascii="Franklin Gothic Book" w:hAnsi="Franklin Gothic Book" w:cstheme="minorBidi"/>
          <w:i/>
          <w:sz w:val="21"/>
          <w:szCs w:val="21"/>
        </w:rPr>
        <w:t xml:space="preserve">Perkins Auditorium </w:t>
      </w:r>
      <w:r w:rsidRPr="00C01B6C">
        <w:rPr>
          <w:rFonts w:ascii="Franklin Gothic Book" w:hAnsi="Franklin Gothic Book" w:cstheme="minorBidi"/>
          <w:b/>
          <w:i/>
          <w:color w:val="538135" w:themeColor="accent6" w:themeShade="BF"/>
          <w:sz w:val="21"/>
          <w:szCs w:val="21"/>
        </w:rPr>
        <w:t>|</w:t>
      </w:r>
      <w:r w:rsidRPr="00C01B6C">
        <w:rPr>
          <w:rFonts w:ascii="Franklin Gothic Book" w:hAnsi="Franklin Gothic Book" w:cstheme="minorBidi"/>
          <w:i/>
          <w:sz w:val="21"/>
          <w:szCs w:val="21"/>
        </w:rPr>
        <w:t xml:space="preserve"> Schusterman Learning Center, OU-Tulsa </w:t>
      </w:r>
      <w:r w:rsidRPr="00C01B6C">
        <w:rPr>
          <w:rFonts w:ascii="Franklin Gothic Book" w:hAnsi="Franklin Gothic Book" w:cstheme="minorBidi"/>
          <w:b/>
          <w:i/>
          <w:color w:val="538135" w:themeColor="accent6" w:themeShade="BF"/>
          <w:sz w:val="21"/>
          <w:szCs w:val="21"/>
        </w:rPr>
        <w:t xml:space="preserve">| </w:t>
      </w:r>
      <w:r w:rsidRPr="00C01B6C">
        <w:rPr>
          <w:rFonts w:ascii="Franklin Gothic Book" w:hAnsi="Franklin Gothic Book" w:cstheme="minorBidi"/>
          <w:i/>
          <w:sz w:val="21"/>
          <w:szCs w:val="21"/>
        </w:rPr>
        <w:t>4502 E. 41</w:t>
      </w:r>
      <w:r w:rsidRPr="00C01B6C">
        <w:rPr>
          <w:rFonts w:ascii="Franklin Gothic Book" w:hAnsi="Franklin Gothic Book" w:cstheme="minorBidi"/>
          <w:i/>
          <w:sz w:val="21"/>
          <w:szCs w:val="21"/>
          <w:vertAlign w:val="superscript"/>
        </w:rPr>
        <w:t>st</w:t>
      </w:r>
      <w:r w:rsidRPr="00C01B6C">
        <w:rPr>
          <w:rFonts w:ascii="Franklin Gothic Book" w:hAnsi="Franklin Gothic Book" w:cstheme="minorBidi"/>
          <w:i/>
          <w:sz w:val="21"/>
          <w:szCs w:val="21"/>
        </w:rPr>
        <w:t xml:space="preserve"> St Tulsa, OK 74135</w:t>
      </w:r>
      <w:r w:rsidR="0058782A" w:rsidRPr="00C01B6C">
        <w:rPr>
          <w:rFonts w:ascii="Franklin Gothic Book" w:hAnsi="Franklin Gothic Book" w:cstheme="minorBidi"/>
          <w:sz w:val="21"/>
          <w:szCs w:val="21"/>
        </w:rPr>
        <w:t xml:space="preserve"> </w:t>
      </w:r>
      <w:r w:rsidRPr="00C01B6C">
        <w:rPr>
          <w:rFonts w:ascii="Franklin Gothic Book" w:hAnsi="Franklin Gothic Book" w:cstheme="minorBidi"/>
          <w:i/>
          <w:sz w:val="21"/>
          <w:szCs w:val="21"/>
        </w:rPr>
        <w:t>Registration</w:t>
      </w:r>
      <w:r w:rsidR="0058782A" w:rsidRPr="00C01B6C">
        <w:rPr>
          <w:rFonts w:ascii="Franklin Gothic Book" w:hAnsi="Franklin Gothic Book" w:cstheme="minorBidi"/>
          <w:i/>
          <w:sz w:val="21"/>
          <w:szCs w:val="21"/>
        </w:rPr>
        <w:t>/Check-in</w:t>
      </w:r>
      <w:r w:rsidRPr="00C01B6C">
        <w:rPr>
          <w:rFonts w:ascii="Franklin Gothic Book" w:hAnsi="Franklin Gothic Book" w:cstheme="minorBidi"/>
          <w:i/>
          <w:sz w:val="21"/>
          <w:szCs w:val="21"/>
        </w:rPr>
        <w:t xml:space="preserve"> opens at 8:00am</w:t>
      </w:r>
      <w:r w:rsidR="00E04CBE" w:rsidRPr="00C01B6C">
        <w:rPr>
          <w:rFonts w:ascii="Franklin Gothic Book" w:hAnsi="Franklin Gothic Book" w:cstheme="minorBidi"/>
          <w:b/>
          <w:i/>
          <w:color w:val="538135" w:themeColor="accent6" w:themeShade="BF"/>
          <w:sz w:val="21"/>
          <w:szCs w:val="21"/>
        </w:rPr>
        <w:t>|</w:t>
      </w:r>
      <w:r w:rsidR="00E04CBE" w:rsidRPr="00C01B6C">
        <w:rPr>
          <w:rFonts w:ascii="Franklin Gothic Book" w:hAnsi="Franklin Gothic Book" w:cstheme="minorBidi"/>
          <w:i/>
          <w:sz w:val="21"/>
          <w:szCs w:val="21"/>
        </w:rPr>
        <w:t xml:space="preserve"> Event will run from 8:30am-4:00pm</w:t>
      </w:r>
    </w:p>
    <w:p w:rsidR="0058782A" w:rsidRPr="0096333D" w:rsidRDefault="0058782A" w:rsidP="00E12881">
      <w:pPr>
        <w:rPr>
          <w:rFonts w:ascii="Franklin Gothic Book" w:hAnsi="Franklin Gothic Book" w:cstheme="minorBidi"/>
          <w:sz w:val="24"/>
          <w:szCs w:val="24"/>
        </w:rPr>
      </w:pPr>
    </w:p>
    <w:p w:rsidR="00BA5FA1" w:rsidRPr="00BA5FA1" w:rsidRDefault="00BA5FA1" w:rsidP="0058782A">
      <w:pPr>
        <w:pStyle w:val="gmail-msonospacing"/>
        <w:jc w:val="both"/>
        <w:rPr>
          <w:rFonts w:asciiTheme="minorHAnsi" w:hAnsiTheme="minorHAnsi"/>
        </w:rPr>
      </w:pPr>
      <w:r w:rsidRPr="00BA5FA1">
        <w:rPr>
          <w:rFonts w:asciiTheme="minorHAnsi" w:hAnsiTheme="minorHAnsi"/>
        </w:rPr>
        <w:t xml:space="preserve">The TAPL Education Committee is proud to announce our 2017 Spring Seminar. </w:t>
      </w:r>
      <w:r w:rsidRPr="00BA5FA1">
        <w:rPr>
          <w:rFonts w:asciiTheme="minorHAnsi" w:hAnsiTheme="minorHAnsi"/>
          <w:bCs/>
        </w:rPr>
        <w:t xml:space="preserve">In selecting topics for </w:t>
      </w:r>
      <w:r>
        <w:rPr>
          <w:rFonts w:asciiTheme="minorHAnsi" w:hAnsiTheme="minorHAnsi"/>
          <w:bCs/>
        </w:rPr>
        <w:t>this year’s seminar</w:t>
      </w:r>
      <w:r w:rsidRPr="00BA5FA1">
        <w:rPr>
          <w:rFonts w:asciiTheme="minorHAnsi" w:hAnsiTheme="minorHAnsi"/>
          <w:bCs/>
        </w:rPr>
        <w:t xml:space="preserve">, we’ve sought to address some traditional subjects that will assist the land professional in navigating common challenges faced in our line of work. We’ve also sought to educate our membership on trends that are re-shaping activity in the Mid-continent region. We’ve selected an excellent array of speakers, each </w:t>
      </w:r>
      <w:r>
        <w:rPr>
          <w:rFonts w:asciiTheme="minorHAnsi" w:hAnsiTheme="minorHAnsi"/>
          <w:bCs/>
        </w:rPr>
        <w:t xml:space="preserve">a professional </w:t>
      </w:r>
      <w:r w:rsidRPr="00BA5FA1">
        <w:rPr>
          <w:rFonts w:asciiTheme="minorHAnsi" w:hAnsiTheme="minorHAnsi"/>
          <w:bCs/>
        </w:rPr>
        <w:t>well-versed in their respective area of expertise.</w:t>
      </w:r>
    </w:p>
    <w:p w:rsidR="0096333D" w:rsidRDefault="00BA5FA1" w:rsidP="00EC0E25">
      <w:pPr>
        <w:pBdr>
          <w:bottom w:val="single" w:sz="12" w:space="1" w:color="auto"/>
        </w:pBdr>
        <w:spacing w:before="100" w:beforeAutospacing="1" w:after="100" w:afterAutospacing="1"/>
        <w:jc w:val="both"/>
        <w:rPr>
          <w:rFonts w:asciiTheme="minorHAnsi" w:hAnsiTheme="minorHAnsi"/>
          <w:bCs/>
          <w:sz w:val="24"/>
          <w:szCs w:val="24"/>
        </w:rPr>
      </w:pPr>
      <w:r w:rsidRPr="00BA5FA1">
        <w:rPr>
          <w:rFonts w:asciiTheme="minorHAnsi" w:hAnsiTheme="minorHAnsi"/>
          <w:bCs/>
          <w:sz w:val="24"/>
          <w:szCs w:val="24"/>
        </w:rPr>
        <w:t xml:space="preserve">Our committee has worked hard on the behalf </w:t>
      </w:r>
      <w:r>
        <w:rPr>
          <w:rFonts w:asciiTheme="minorHAnsi" w:hAnsiTheme="minorHAnsi"/>
          <w:bCs/>
          <w:sz w:val="24"/>
          <w:szCs w:val="24"/>
        </w:rPr>
        <w:t>of our membership to secure a lineup</w:t>
      </w:r>
      <w:r w:rsidRPr="00BA5FA1">
        <w:rPr>
          <w:rFonts w:asciiTheme="minorHAnsi" w:hAnsiTheme="minorHAnsi"/>
          <w:bCs/>
          <w:sz w:val="24"/>
          <w:szCs w:val="24"/>
        </w:rPr>
        <w:t xml:space="preserve"> </w:t>
      </w:r>
      <w:r>
        <w:rPr>
          <w:rFonts w:asciiTheme="minorHAnsi" w:hAnsiTheme="minorHAnsi"/>
          <w:bCs/>
          <w:sz w:val="24"/>
          <w:szCs w:val="24"/>
        </w:rPr>
        <w:t xml:space="preserve">that we are confident will benefit the full spectrum of our </w:t>
      </w:r>
      <w:r w:rsidR="00EC0E25">
        <w:rPr>
          <w:rFonts w:asciiTheme="minorHAnsi" w:hAnsiTheme="minorHAnsi"/>
          <w:bCs/>
          <w:sz w:val="24"/>
          <w:szCs w:val="24"/>
        </w:rPr>
        <w:t>membership</w:t>
      </w:r>
      <w:r>
        <w:rPr>
          <w:rFonts w:asciiTheme="minorHAnsi" w:hAnsiTheme="minorHAnsi"/>
          <w:bCs/>
          <w:sz w:val="24"/>
          <w:szCs w:val="24"/>
        </w:rPr>
        <w:t xml:space="preserve">. </w:t>
      </w:r>
      <w:r w:rsidR="00DB01AD">
        <w:rPr>
          <w:rFonts w:asciiTheme="minorHAnsi" w:hAnsiTheme="minorHAnsi"/>
          <w:bCs/>
          <w:sz w:val="24"/>
          <w:szCs w:val="24"/>
        </w:rPr>
        <w:t>We</w:t>
      </w:r>
      <w:r w:rsidR="00E12881">
        <w:rPr>
          <w:rFonts w:asciiTheme="minorHAnsi" w:hAnsiTheme="minorHAnsi"/>
          <w:bCs/>
          <w:sz w:val="24"/>
          <w:szCs w:val="24"/>
        </w:rPr>
        <w:t xml:space="preserve"> have requested </w:t>
      </w:r>
      <w:r w:rsidR="00DB01AD">
        <w:rPr>
          <w:rFonts w:asciiTheme="minorHAnsi" w:hAnsiTheme="minorHAnsi"/>
          <w:bCs/>
          <w:sz w:val="24"/>
          <w:szCs w:val="24"/>
        </w:rPr>
        <w:t xml:space="preserve">approval from the AAPL for </w:t>
      </w:r>
      <w:r w:rsidR="00DB01AD" w:rsidRPr="00E12881">
        <w:rPr>
          <w:rFonts w:asciiTheme="minorHAnsi" w:hAnsiTheme="minorHAnsi"/>
          <w:bCs/>
          <w:sz w:val="24"/>
          <w:szCs w:val="24"/>
        </w:rPr>
        <w:t>6</w:t>
      </w:r>
      <w:r w:rsidR="00DB01AD">
        <w:rPr>
          <w:rFonts w:asciiTheme="minorHAnsi" w:hAnsiTheme="minorHAnsi"/>
          <w:bCs/>
          <w:sz w:val="24"/>
          <w:szCs w:val="24"/>
        </w:rPr>
        <w:t xml:space="preserve"> RL/RPL/CPL credit hours, including </w:t>
      </w:r>
      <w:r w:rsidR="00DB01AD" w:rsidRPr="00E12881">
        <w:rPr>
          <w:rFonts w:asciiTheme="minorHAnsi" w:hAnsiTheme="minorHAnsi"/>
          <w:bCs/>
          <w:sz w:val="24"/>
          <w:szCs w:val="24"/>
        </w:rPr>
        <w:t>1</w:t>
      </w:r>
      <w:r w:rsidR="00DB01AD">
        <w:rPr>
          <w:rFonts w:asciiTheme="minorHAnsi" w:hAnsiTheme="minorHAnsi"/>
          <w:bCs/>
          <w:sz w:val="24"/>
          <w:szCs w:val="24"/>
        </w:rPr>
        <w:t xml:space="preserve"> ethics credit</w:t>
      </w:r>
      <w:r w:rsidR="00EC0E25">
        <w:rPr>
          <w:rFonts w:asciiTheme="minorHAnsi" w:hAnsiTheme="minorHAnsi"/>
          <w:bCs/>
          <w:sz w:val="24"/>
          <w:szCs w:val="24"/>
        </w:rPr>
        <w:t xml:space="preserve"> as well as CLE credits</w:t>
      </w:r>
      <w:r w:rsidR="00DB01AD">
        <w:rPr>
          <w:rFonts w:asciiTheme="minorHAnsi" w:hAnsiTheme="minorHAnsi"/>
          <w:bCs/>
          <w:sz w:val="24"/>
          <w:szCs w:val="24"/>
        </w:rPr>
        <w:t xml:space="preserve"> from the </w:t>
      </w:r>
      <w:r w:rsidR="00EC0E25">
        <w:rPr>
          <w:rFonts w:asciiTheme="minorHAnsi" w:hAnsiTheme="minorHAnsi"/>
          <w:bCs/>
          <w:sz w:val="24"/>
          <w:szCs w:val="24"/>
        </w:rPr>
        <w:t>Oklahoma B</w:t>
      </w:r>
      <w:r w:rsidR="00DB01AD">
        <w:rPr>
          <w:rFonts w:asciiTheme="minorHAnsi" w:hAnsiTheme="minorHAnsi"/>
          <w:bCs/>
          <w:sz w:val="24"/>
          <w:szCs w:val="24"/>
        </w:rPr>
        <w:t>ar Association</w:t>
      </w:r>
      <w:r w:rsidR="0081086C">
        <w:rPr>
          <w:rFonts w:asciiTheme="minorHAnsi" w:hAnsiTheme="minorHAnsi"/>
          <w:bCs/>
          <w:sz w:val="24"/>
          <w:szCs w:val="24"/>
        </w:rPr>
        <w:t>.</w:t>
      </w:r>
    </w:p>
    <w:p w:rsidR="0096333D" w:rsidRPr="0096333D" w:rsidRDefault="00DB01AD" w:rsidP="0096333D">
      <w:pPr>
        <w:pBdr>
          <w:bottom w:val="single" w:sz="12" w:space="1" w:color="auto"/>
        </w:pBdr>
        <w:spacing w:before="100" w:beforeAutospacing="1" w:after="100" w:afterAutospacing="1"/>
        <w:jc w:val="both"/>
        <w:rPr>
          <w:rFonts w:asciiTheme="minorHAnsi" w:hAnsiTheme="minorHAnsi"/>
          <w:bCs/>
          <w:sz w:val="12"/>
          <w:szCs w:val="12"/>
        </w:rPr>
      </w:pPr>
      <w:r>
        <w:rPr>
          <w:rFonts w:asciiTheme="minorHAnsi" w:hAnsiTheme="minorHAnsi"/>
          <w:bCs/>
          <w:sz w:val="24"/>
          <w:szCs w:val="24"/>
        </w:rPr>
        <w:t xml:space="preserve"> </w:t>
      </w:r>
    </w:p>
    <w:p w:rsidR="00BA5FA1" w:rsidRDefault="0096333D" w:rsidP="00BA5FA1">
      <w:pPr>
        <w:spacing w:before="100" w:beforeAutospacing="1" w:after="100" w:afterAutospacing="1"/>
        <w:jc w:val="center"/>
        <w:rPr>
          <w:rFonts w:asciiTheme="minorHAnsi" w:hAnsiTheme="minorHAnsi"/>
          <w:b/>
          <w:bCs/>
          <w:color w:val="538135" w:themeColor="accent6" w:themeShade="BF"/>
          <w:sz w:val="24"/>
          <w:szCs w:val="24"/>
          <w:u w:val="single"/>
        </w:rPr>
      </w:pPr>
      <w:r>
        <w:rPr>
          <w:rFonts w:asciiTheme="minorHAnsi" w:hAnsiTheme="minorHAnsi"/>
          <w:b/>
          <w:bCs/>
          <w:color w:val="538135" w:themeColor="accent6" w:themeShade="BF"/>
          <w:sz w:val="24"/>
          <w:szCs w:val="24"/>
          <w:u w:val="single"/>
        </w:rPr>
        <w:t>EVENT SUMMARY</w:t>
      </w:r>
    </w:p>
    <w:p w:rsidR="0058782A" w:rsidRPr="009B5B45" w:rsidRDefault="0058782A" w:rsidP="0058782A">
      <w:pPr>
        <w:spacing w:before="100" w:beforeAutospacing="1" w:after="100" w:afterAutospacing="1"/>
        <w:rPr>
          <w:rFonts w:asciiTheme="minorHAnsi" w:hAnsiTheme="minorHAnsi"/>
          <w:b/>
          <w:bCs/>
          <w:color w:val="538135" w:themeColor="accent6" w:themeShade="BF"/>
          <w:sz w:val="24"/>
          <w:szCs w:val="24"/>
          <w:u w:val="single"/>
        </w:rPr>
      </w:pPr>
      <w:r w:rsidRPr="0058782A">
        <w:rPr>
          <w:rFonts w:asciiTheme="minorHAnsi" w:hAnsiTheme="minorHAnsi"/>
          <w:b/>
          <w:bCs/>
          <w:color w:val="538135" w:themeColor="accent6" w:themeShade="BF"/>
        </w:rPr>
        <w:t>8:30am – 8:45am</w:t>
      </w:r>
      <w:r w:rsidR="009B5B45" w:rsidRPr="009B5B45">
        <w:rPr>
          <w:rFonts w:asciiTheme="minorHAnsi" w:hAnsiTheme="minorHAnsi"/>
          <w:b/>
          <w:bCs/>
          <w:color w:val="538135" w:themeColor="accent6" w:themeShade="BF"/>
          <w:sz w:val="24"/>
          <w:szCs w:val="24"/>
        </w:rPr>
        <w:t xml:space="preserve">:  </w:t>
      </w:r>
      <w:r w:rsidRPr="009B5B45">
        <w:rPr>
          <w:rFonts w:asciiTheme="minorHAnsi" w:hAnsiTheme="minorHAnsi"/>
          <w:b/>
          <w:bCs/>
          <w:sz w:val="24"/>
          <w:szCs w:val="24"/>
        </w:rPr>
        <w:t xml:space="preserve"> WELCOME/ OPENING REMARKS</w:t>
      </w:r>
    </w:p>
    <w:p w:rsidR="00BA5FA1" w:rsidRPr="00BA5FA1" w:rsidRDefault="00BA5FA1" w:rsidP="00BA5FA1">
      <w:pPr>
        <w:spacing w:before="100" w:beforeAutospacing="1" w:after="100" w:afterAutospacing="1"/>
        <w:rPr>
          <w:rFonts w:asciiTheme="minorHAnsi" w:hAnsiTheme="minorHAnsi"/>
        </w:rPr>
      </w:pPr>
      <w:r w:rsidRPr="00E04CBE">
        <w:rPr>
          <w:rFonts w:asciiTheme="minorHAnsi" w:hAnsiTheme="minorHAnsi"/>
          <w:b/>
          <w:bCs/>
          <w:color w:val="538135" w:themeColor="accent6" w:themeShade="BF"/>
        </w:rPr>
        <w:t>8:45am</w:t>
      </w:r>
      <w:r w:rsidR="00E04CBE">
        <w:rPr>
          <w:rFonts w:asciiTheme="minorHAnsi" w:hAnsiTheme="minorHAnsi"/>
          <w:b/>
          <w:bCs/>
          <w:color w:val="538135" w:themeColor="accent6" w:themeShade="BF"/>
        </w:rPr>
        <w:t xml:space="preserve"> </w:t>
      </w:r>
      <w:r w:rsidRPr="00E04CBE">
        <w:rPr>
          <w:rFonts w:asciiTheme="minorHAnsi" w:hAnsiTheme="minorHAnsi"/>
          <w:b/>
          <w:bCs/>
          <w:color w:val="538135" w:themeColor="accent6" w:themeShade="BF"/>
        </w:rPr>
        <w:t>-</w:t>
      </w:r>
      <w:r w:rsidR="00E04CBE">
        <w:rPr>
          <w:rFonts w:asciiTheme="minorHAnsi" w:hAnsiTheme="minorHAnsi"/>
          <w:b/>
          <w:bCs/>
          <w:color w:val="538135" w:themeColor="accent6" w:themeShade="BF"/>
        </w:rPr>
        <w:t xml:space="preserve"> </w:t>
      </w:r>
      <w:r w:rsidRPr="00E04CBE">
        <w:rPr>
          <w:rFonts w:asciiTheme="minorHAnsi" w:hAnsiTheme="minorHAnsi"/>
          <w:b/>
          <w:bCs/>
          <w:color w:val="538135" w:themeColor="accent6" w:themeShade="BF"/>
        </w:rPr>
        <w:t>9:45am</w:t>
      </w:r>
      <w:r w:rsidR="009B5B45">
        <w:rPr>
          <w:rFonts w:asciiTheme="minorHAnsi" w:hAnsiTheme="minorHAnsi"/>
          <w:b/>
          <w:bCs/>
          <w:color w:val="538135" w:themeColor="accent6" w:themeShade="BF"/>
        </w:rPr>
        <w:t>:</w:t>
      </w:r>
      <w:r w:rsidRPr="00E04CBE">
        <w:rPr>
          <w:rFonts w:asciiTheme="minorHAnsi" w:hAnsiTheme="minorHAnsi"/>
          <w:color w:val="538135" w:themeColor="accent6" w:themeShade="BF"/>
        </w:rPr>
        <w:t xml:space="preserve"> </w:t>
      </w:r>
      <w:r w:rsidRPr="00BA5FA1">
        <w:rPr>
          <w:rFonts w:asciiTheme="minorHAnsi" w:hAnsiTheme="minorHAnsi"/>
        </w:rPr>
        <w:t xml:space="preserve"> </w:t>
      </w:r>
      <w:r w:rsidRPr="009B5B45">
        <w:rPr>
          <w:rFonts w:asciiTheme="minorHAnsi" w:hAnsiTheme="minorHAnsi"/>
          <w:sz w:val="24"/>
          <w:szCs w:val="24"/>
        </w:rPr>
        <w:t>“</w:t>
      </w:r>
      <w:r w:rsidRPr="009B5B45">
        <w:rPr>
          <w:rFonts w:asciiTheme="minorHAnsi" w:hAnsiTheme="minorHAnsi"/>
          <w:b/>
          <w:bCs/>
          <w:sz w:val="24"/>
          <w:szCs w:val="24"/>
        </w:rPr>
        <w:t>COMMUNITIZATION AGREEMENTS AND BIA/BLM PERMITTING”</w:t>
      </w:r>
    </w:p>
    <w:p w:rsidR="00E04CBE" w:rsidRDefault="00BA5FA1" w:rsidP="008664C4">
      <w:pPr>
        <w:ind w:left="720"/>
        <w:jc w:val="both"/>
      </w:pPr>
      <w:r w:rsidRPr="00BA5FA1">
        <w:t xml:space="preserve">Our opening segment will address communitization agreements, BLM permitting, and the current regulatory environment related to BLM and BIA issues. An understanding of what is required to develop your Federal/Indian leasehold and the timing involved is critical for a landman </w:t>
      </w:r>
      <w:r>
        <w:t xml:space="preserve">in order </w:t>
      </w:r>
      <w:r w:rsidRPr="00BA5FA1">
        <w:t xml:space="preserve">to stay ahead of the rigs while preparing </w:t>
      </w:r>
      <w:r>
        <w:t xml:space="preserve">drilling </w:t>
      </w:r>
      <w:r w:rsidRPr="00BA5FA1">
        <w:t>locations.</w:t>
      </w:r>
      <w:r w:rsidR="00480660">
        <w:t xml:space="preserve"> Rea</w:t>
      </w:r>
      <w:r w:rsidR="00D8044D">
        <w:t xml:space="preserve">gan Smith Energy Solutions will </w:t>
      </w:r>
      <w:r w:rsidR="00480660">
        <w:t>provide</w:t>
      </w:r>
      <w:r w:rsidR="00D8044D">
        <w:t xml:space="preserve"> two of their experts,</w:t>
      </w:r>
      <w:r w:rsidRPr="00BA5FA1">
        <w:t xml:space="preserve"> </w:t>
      </w:r>
      <w:r w:rsidR="007C7F49" w:rsidRPr="00E56AF9">
        <w:rPr>
          <w:color w:val="2E74B5" w:themeColor="accent1" w:themeShade="BF"/>
        </w:rPr>
        <w:t>Scott St. John</w:t>
      </w:r>
      <w:r w:rsidR="007C7F49">
        <w:t xml:space="preserve">, VP of Regulatory Compliance and </w:t>
      </w:r>
      <w:r w:rsidR="007C7F49" w:rsidRPr="00E56AF9">
        <w:rPr>
          <w:color w:val="2E74B5" w:themeColor="accent1" w:themeShade="BF"/>
        </w:rPr>
        <w:t>Nelson Anaback</w:t>
      </w:r>
      <w:r w:rsidR="007C7F49">
        <w:t>, Senior Federal Unit Specialist</w:t>
      </w:r>
      <w:r w:rsidR="00480660">
        <w:t>, to</w:t>
      </w:r>
      <w:r w:rsidR="00D8044D">
        <w:t xml:space="preserve"> </w:t>
      </w:r>
      <w:r w:rsidR="0074634B">
        <w:t>educate us on these topics.</w:t>
      </w:r>
    </w:p>
    <w:p w:rsidR="00E04CBE" w:rsidRPr="00BA5FA1" w:rsidRDefault="00E04CBE" w:rsidP="0058782A">
      <w:pPr>
        <w:pStyle w:val="NoSpacing"/>
      </w:pPr>
    </w:p>
    <w:p w:rsidR="00BA5FA1" w:rsidRPr="00BA5FA1" w:rsidRDefault="00E04CBE" w:rsidP="0058782A">
      <w:pPr>
        <w:pStyle w:val="NoSpacing"/>
        <w:rPr>
          <w:rFonts w:asciiTheme="minorHAnsi" w:hAnsiTheme="minorHAnsi"/>
        </w:rPr>
      </w:pPr>
      <w:r w:rsidRPr="00E04CBE">
        <w:rPr>
          <w:rFonts w:asciiTheme="minorHAnsi" w:hAnsiTheme="minorHAnsi"/>
          <w:b/>
          <w:bCs/>
          <w:color w:val="538135" w:themeColor="accent6" w:themeShade="BF"/>
        </w:rPr>
        <w:t>10:00am</w:t>
      </w:r>
      <w:r>
        <w:rPr>
          <w:rFonts w:asciiTheme="minorHAnsi" w:hAnsiTheme="minorHAnsi"/>
          <w:b/>
          <w:bCs/>
          <w:color w:val="538135" w:themeColor="accent6" w:themeShade="BF"/>
        </w:rPr>
        <w:t xml:space="preserve"> </w:t>
      </w:r>
      <w:r w:rsidRPr="00E04CBE">
        <w:rPr>
          <w:rFonts w:asciiTheme="minorHAnsi" w:hAnsiTheme="minorHAnsi"/>
          <w:b/>
          <w:bCs/>
          <w:color w:val="538135" w:themeColor="accent6" w:themeShade="BF"/>
        </w:rPr>
        <w:t>-</w:t>
      </w:r>
      <w:r>
        <w:rPr>
          <w:rFonts w:asciiTheme="minorHAnsi" w:hAnsiTheme="minorHAnsi"/>
          <w:b/>
          <w:bCs/>
          <w:color w:val="538135" w:themeColor="accent6" w:themeShade="BF"/>
        </w:rPr>
        <w:t xml:space="preserve"> </w:t>
      </w:r>
      <w:r w:rsidRPr="00E04CBE">
        <w:rPr>
          <w:rFonts w:asciiTheme="minorHAnsi" w:hAnsiTheme="minorHAnsi"/>
          <w:b/>
          <w:bCs/>
          <w:color w:val="538135" w:themeColor="accent6" w:themeShade="BF"/>
        </w:rPr>
        <w:t>11:0</w:t>
      </w:r>
      <w:r w:rsidR="00BA5FA1" w:rsidRPr="00E04CBE">
        <w:rPr>
          <w:rFonts w:asciiTheme="minorHAnsi" w:hAnsiTheme="minorHAnsi"/>
          <w:b/>
          <w:bCs/>
          <w:color w:val="538135" w:themeColor="accent6" w:themeShade="BF"/>
        </w:rPr>
        <w:t>0am</w:t>
      </w:r>
      <w:r w:rsidR="00BA5FA1" w:rsidRPr="00E04CBE">
        <w:rPr>
          <w:rFonts w:asciiTheme="minorHAnsi" w:hAnsiTheme="minorHAnsi"/>
          <w:color w:val="538135" w:themeColor="accent6" w:themeShade="BF"/>
        </w:rPr>
        <w:t xml:space="preserve"> </w:t>
      </w:r>
      <w:r>
        <w:rPr>
          <w:rFonts w:asciiTheme="minorHAnsi" w:hAnsiTheme="minorHAnsi"/>
        </w:rPr>
        <w:t xml:space="preserve">– </w:t>
      </w:r>
      <w:r w:rsidR="00BA5FA1" w:rsidRPr="009B5B45">
        <w:rPr>
          <w:rFonts w:asciiTheme="minorHAnsi" w:hAnsiTheme="minorHAnsi"/>
          <w:b/>
          <w:bCs/>
          <w:sz w:val="24"/>
          <w:szCs w:val="24"/>
        </w:rPr>
        <w:t xml:space="preserve">LEASE MAINENTANCE: </w:t>
      </w:r>
      <w:r w:rsidRPr="009B5B45">
        <w:rPr>
          <w:rFonts w:asciiTheme="minorHAnsi" w:hAnsiTheme="minorHAnsi"/>
          <w:b/>
          <w:bCs/>
          <w:sz w:val="24"/>
          <w:szCs w:val="24"/>
        </w:rPr>
        <w:t>“</w:t>
      </w:r>
      <w:r w:rsidR="00BA5FA1" w:rsidRPr="009B5B45">
        <w:rPr>
          <w:rFonts w:asciiTheme="minorHAnsi" w:hAnsiTheme="minorHAnsi"/>
          <w:b/>
          <w:bCs/>
          <w:sz w:val="24"/>
          <w:szCs w:val="24"/>
        </w:rPr>
        <w:t>HOW H’d IS THAT HBP LEASE?”</w:t>
      </w:r>
      <w:r w:rsidR="00BA5FA1" w:rsidRPr="009B5B45">
        <w:rPr>
          <w:rFonts w:asciiTheme="minorHAnsi" w:hAnsiTheme="minorHAnsi"/>
          <w:sz w:val="24"/>
          <w:szCs w:val="24"/>
        </w:rPr>
        <w:t xml:space="preserve"> </w:t>
      </w:r>
    </w:p>
    <w:p w:rsidR="00802009" w:rsidRPr="00BA5FA1" w:rsidRDefault="00BA5FA1" w:rsidP="008664C4">
      <w:pPr>
        <w:spacing w:before="100" w:beforeAutospacing="1" w:after="100" w:afterAutospacing="1"/>
        <w:ind w:left="720"/>
        <w:jc w:val="both"/>
        <w:rPr>
          <w:rFonts w:asciiTheme="minorHAnsi" w:hAnsiTheme="minorHAnsi"/>
        </w:rPr>
      </w:pPr>
      <w:r w:rsidRPr="00BA5FA1">
        <w:rPr>
          <w:rFonts w:asciiTheme="minorHAnsi" w:hAnsiTheme="minorHAnsi"/>
        </w:rPr>
        <w:t>In times of industry downturn, maintaining lease inventory becomes a part</w:t>
      </w:r>
      <w:r w:rsidR="00D8044D">
        <w:rPr>
          <w:rFonts w:asciiTheme="minorHAnsi" w:hAnsiTheme="minorHAnsi"/>
        </w:rPr>
        <w:t xml:space="preserve">icularly difficult task as </w:t>
      </w:r>
      <w:r w:rsidRPr="00BA5FA1">
        <w:rPr>
          <w:rFonts w:asciiTheme="minorHAnsi" w:hAnsiTheme="minorHAnsi"/>
        </w:rPr>
        <w:t>weak market condition</w:t>
      </w:r>
      <w:r w:rsidR="00D8044D">
        <w:rPr>
          <w:rFonts w:asciiTheme="minorHAnsi" w:hAnsiTheme="minorHAnsi"/>
        </w:rPr>
        <w:t>s and budget restrictions act</w:t>
      </w:r>
      <w:r w:rsidRPr="00BA5FA1">
        <w:rPr>
          <w:rFonts w:asciiTheme="minorHAnsi" w:hAnsiTheme="minorHAnsi"/>
        </w:rPr>
        <w:t xml:space="preserve"> to hinder the proper development of leases. When making acquisitions that include producing properties, the landman must always be wary of the term “held by production” and ensure that the production/operations on each property have been sufficient to maintain associated leasehold. </w:t>
      </w:r>
      <w:r w:rsidRPr="00E56AF9">
        <w:rPr>
          <w:rFonts w:asciiTheme="minorHAnsi" w:hAnsiTheme="minorHAnsi"/>
          <w:color w:val="2E74B5" w:themeColor="accent1" w:themeShade="BF"/>
        </w:rPr>
        <w:t>Professor Keith Sellers</w:t>
      </w:r>
      <w:r w:rsidRPr="00BA5FA1">
        <w:rPr>
          <w:rFonts w:asciiTheme="minorHAnsi" w:hAnsiTheme="minorHAnsi"/>
        </w:rPr>
        <w:t>, an attorney with Sellers Law Firm, P.C., and Adjunct Professor of Law with the University of Tulsa with 36 years of experience in oil and gas law, will educate us on the topic of lease maintenance and what is required to hold a lease, as well as what is required to assert that a lease is no longer held by production.</w:t>
      </w:r>
    </w:p>
    <w:p w:rsidR="00BA5FA1" w:rsidRPr="00BA5FA1" w:rsidRDefault="00BA5FA1" w:rsidP="00BA5FA1">
      <w:pPr>
        <w:spacing w:before="100" w:beforeAutospacing="1" w:after="100" w:afterAutospacing="1"/>
        <w:rPr>
          <w:rFonts w:asciiTheme="minorHAnsi" w:hAnsiTheme="minorHAnsi"/>
          <w:b/>
          <w:bCs/>
        </w:rPr>
      </w:pPr>
      <w:r w:rsidRPr="00E04CBE">
        <w:rPr>
          <w:rFonts w:asciiTheme="minorHAnsi" w:hAnsiTheme="minorHAnsi"/>
          <w:b/>
          <w:bCs/>
          <w:color w:val="538135" w:themeColor="accent6" w:themeShade="BF"/>
        </w:rPr>
        <w:t>11:00am</w:t>
      </w:r>
      <w:r w:rsidR="00E04CBE" w:rsidRPr="00E04CBE">
        <w:rPr>
          <w:rFonts w:asciiTheme="minorHAnsi" w:hAnsiTheme="minorHAnsi"/>
          <w:b/>
          <w:bCs/>
          <w:color w:val="538135" w:themeColor="accent6" w:themeShade="BF"/>
        </w:rPr>
        <w:t xml:space="preserve"> </w:t>
      </w:r>
      <w:r w:rsidRPr="00E04CBE">
        <w:rPr>
          <w:rFonts w:asciiTheme="minorHAnsi" w:hAnsiTheme="minorHAnsi"/>
          <w:b/>
          <w:bCs/>
          <w:color w:val="538135" w:themeColor="accent6" w:themeShade="BF"/>
        </w:rPr>
        <w:t>-</w:t>
      </w:r>
      <w:r w:rsidR="00E04CBE" w:rsidRPr="00E04CBE">
        <w:rPr>
          <w:rFonts w:asciiTheme="minorHAnsi" w:hAnsiTheme="minorHAnsi"/>
          <w:b/>
          <w:bCs/>
          <w:color w:val="538135" w:themeColor="accent6" w:themeShade="BF"/>
        </w:rPr>
        <w:t xml:space="preserve"> </w:t>
      </w:r>
      <w:r w:rsidR="0081086C" w:rsidRPr="00E04CBE">
        <w:rPr>
          <w:rFonts w:asciiTheme="minorHAnsi" w:hAnsiTheme="minorHAnsi"/>
          <w:b/>
          <w:bCs/>
          <w:color w:val="538135" w:themeColor="accent6" w:themeShade="BF"/>
        </w:rPr>
        <w:t>12:00pm</w:t>
      </w:r>
      <w:r w:rsidR="0081086C">
        <w:rPr>
          <w:rFonts w:asciiTheme="minorHAnsi" w:hAnsiTheme="minorHAnsi"/>
          <w:b/>
          <w:bCs/>
        </w:rPr>
        <w:t>:  </w:t>
      </w:r>
      <w:r w:rsidR="0081086C" w:rsidRPr="009B5B45">
        <w:rPr>
          <w:rFonts w:asciiTheme="minorHAnsi" w:hAnsiTheme="minorHAnsi"/>
          <w:b/>
          <w:bCs/>
          <w:sz w:val="24"/>
          <w:szCs w:val="24"/>
        </w:rPr>
        <w:t>OCC UPDATE: “LIFE AFTER FAIRFIELD</w:t>
      </w:r>
      <w:r w:rsidRPr="009B5B45">
        <w:rPr>
          <w:rFonts w:asciiTheme="minorHAnsi" w:hAnsiTheme="minorHAnsi"/>
          <w:b/>
          <w:bCs/>
          <w:sz w:val="24"/>
          <w:szCs w:val="24"/>
        </w:rPr>
        <w:t>”</w:t>
      </w:r>
    </w:p>
    <w:p w:rsidR="00E04CBE" w:rsidRDefault="00BA5FA1" w:rsidP="008664C4">
      <w:pPr>
        <w:spacing w:before="100" w:beforeAutospacing="1" w:after="100" w:afterAutospacing="1"/>
        <w:ind w:left="720"/>
        <w:jc w:val="both"/>
        <w:rPr>
          <w:rFonts w:asciiTheme="minorHAnsi" w:hAnsiTheme="minorHAnsi"/>
        </w:rPr>
      </w:pPr>
      <w:r w:rsidRPr="00E56AF9">
        <w:rPr>
          <w:rFonts w:asciiTheme="minorHAnsi" w:hAnsiTheme="minorHAnsi"/>
          <w:color w:val="2E74B5" w:themeColor="accent1" w:themeShade="BF"/>
        </w:rPr>
        <w:t>Ben Brown, Esq</w:t>
      </w:r>
      <w:r w:rsidRPr="00BA5FA1">
        <w:rPr>
          <w:rFonts w:asciiTheme="minorHAnsi" w:hAnsiTheme="minorHAnsi"/>
        </w:rPr>
        <w:t xml:space="preserve">. of Charney, Baker &amp; Brown and </w:t>
      </w:r>
      <w:r w:rsidRPr="00E56AF9">
        <w:rPr>
          <w:rFonts w:asciiTheme="minorHAnsi" w:hAnsiTheme="minorHAnsi"/>
          <w:color w:val="2E74B5" w:themeColor="accent1" w:themeShade="BF"/>
        </w:rPr>
        <w:t>Grayson Ba</w:t>
      </w:r>
      <w:r w:rsidR="008664C4" w:rsidRPr="00E56AF9">
        <w:rPr>
          <w:rFonts w:asciiTheme="minorHAnsi" w:hAnsiTheme="minorHAnsi"/>
          <w:color w:val="2E74B5" w:themeColor="accent1" w:themeShade="BF"/>
        </w:rPr>
        <w:t>rnes Esq</w:t>
      </w:r>
      <w:r w:rsidR="008664C4">
        <w:rPr>
          <w:rFonts w:asciiTheme="minorHAnsi" w:hAnsiTheme="minorHAnsi"/>
        </w:rPr>
        <w:t>., of Barnes Law Tulsa-</w:t>
      </w:r>
      <w:r w:rsidRPr="00BA5FA1">
        <w:rPr>
          <w:rFonts w:asciiTheme="minorHAnsi" w:hAnsiTheme="minorHAnsi"/>
        </w:rPr>
        <w:t> two of Tulsa’s premier oil and gas regulatory attorneys will discuss recent developments at the Oklahoma Corporation Commission such as the “Continental v. Fairfield Minerals Decision”, a very important ruling with implications that must be properly understood by all Mid-Continent landmen working Oklaho</w:t>
      </w:r>
      <w:r w:rsidR="0081086C">
        <w:rPr>
          <w:rFonts w:asciiTheme="minorHAnsi" w:hAnsiTheme="minorHAnsi"/>
        </w:rPr>
        <w:t>ma. Our speakers will</w:t>
      </w:r>
      <w:r w:rsidR="00FA3703">
        <w:rPr>
          <w:rFonts w:asciiTheme="minorHAnsi" w:hAnsiTheme="minorHAnsi"/>
        </w:rPr>
        <w:t xml:space="preserve"> lend their expertise to</w:t>
      </w:r>
      <w:r w:rsidR="0081086C">
        <w:rPr>
          <w:rFonts w:asciiTheme="minorHAnsi" w:hAnsiTheme="minorHAnsi"/>
        </w:rPr>
        <w:t xml:space="preserve"> provide an interactive presentation </w:t>
      </w:r>
      <w:r w:rsidR="00FA3703">
        <w:rPr>
          <w:rFonts w:asciiTheme="minorHAnsi" w:hAnsiTheme="minorHAnsi"/>
        </w:rPr>
        <w:t>on</w:t>
      </w:r>
      <w:r w:rsidRPr="00BA5FA1">
        <w:rPr>
          <w:rFonts w:asciiTheme="minorHAnsi" w:hAnsiTheme="minorHAnsi"/>
        </w:rPr>
        <w:t xml:space="preserve"> the “</w:t>
      </w:r>
      <w:r w:rsidR="0081086C">
        <w:rPr>
          <w:rFonts w:asciiTheme="minorHAnsi" w:hAnsiTheme="minorHAnsi"/>
        </w:rPr>
        <w:t>Fairfield Decision”</w:t>
      </w:r>
      <w:r w:rsidR="00FA3703">
        <w:rPr>
          <w:rFonts w:asciiTheme="minorHAnsi" w:hAnsiTheme="minorHAnsi"/>
        </w:rPr>
        <w:t xml:space="preserve">, encouraging questions from the audience to ensure all perspectives are addressed. </w:t>
      </w:r>
      <w:r w:rsidRPr="00BA5FA1">
        <w:rPr>
          <w:rFonts w:asciiTheme="minorHAnsi" w:hAnsiTheme="minorHAnsi"/>
        </w:rPr>
        <w:t xml:space="preserve"> </w:t>
      </w:r>
    </w:p>
    <w:p w:rsidR="00E04CBE" w:rsidRPr="00E04CBE" w:rsidRDefault="00E04CBE" w:rsidP="00A916AD">
      <w:pPr>
        <w:spacing w:before="100" w:beforeAutospacing="1" w:after="100" w:afterAutospacing="1"/>
        <w:rPr>
          <w:rFonts w:asciiTheme="minorHAnsi" w:hAnsiTheme="minorHAnsi"/>
          <w:b/>
        </w:rPr>
      </w:pPr>
      <w:r w:rsidRPr="00E04CBE">
        <w:rPr>
          <w:rFonts w:asciiTheme="minorHAnsi" w:hAnsiTheme="minorHAnsi"/>
          <w:b/>
          <w:color w:val="538135" w:themeColor="accent6" w:themeShade="BF"/>
        </w:rPr>
        <w:t xml:space="preserve">12:00pm - 1:00pm </w:t>
      </w:r>
      <w:r w:rsidRPr="00E04CBE">
        <w:rPr>
          <w:rFonts w:asciiTheme="minorHAnsi" w:hAnsiTheme="minorHAnsi"/>
          <w:b/>
        </w:rPr>
        <w:t>–</w:t>
      </w:r>
      <w:r>
        <w:rPr>
          <w:rFonts w:asciiTheme="minorHAnsi" w:hAnsiTheme="minorHAnsi"/>
          <w:b/>
        </w:rPr>
        <w:t xml:space="preserve"> </w:t>
      </w:r>
      <w:r w:rsidRPr="009B5B45">
        <w:rPr>
          <w:rFonts w:asciiTheme="minorHAnsi" w:hAnsiTheme="minorHAnsi"/>
          <w:b/>
          <w:sz w:val="24"/>
          <w:szCs w:val="24"/>
        </w:rPr>
        <w:t>CATERED LUNCH</w:t>
      </w:r>
    </w:p>
    <w:p w:rsidR="00BA5FA1" w:rsidRPr="009B5B45" w:rsidRDefault="00BA5FA1" w:rsidP="009B5B45">
      <w:pPr>
        <w:pStyle w:val="NoSpacing"/>
        <w:rPr>
          <w:color w:val="538135" w:themeColor="accent6" w:themeShade="BF"/>
        </w:rPr>
      </w:pPr>
      <w:r w:rsidRPr="009B5B45">
        <w:rPr>
          <w:b/>
          <w:color w:val="538135" w:themeColor="accent6" w:themeShade="BF"/>
        </w:rPr>
        <w:lastRenderedPageBreak/>
        <w:t>1:00pm</w:t>
      </w:r>
      <w:r w:rsidR="00E04CBE" w:rsidRPr="009B5B45">
        <w:rPr>
          <w:b/>
          <w:color w:val="538135" w:themeColor="accent6" w:themeShade="BF"/>
        </w:rPr>
        <w:t xml:space="preserve"> </w:t>
      </w:r>
      <w:r w:rsidRPr="009B5B45">
        <w:rPr>
          <w:b/>
          <w:color w:val="538135" w:themeColor="accent6" w:themeShade="BF"/>
        </w:rPr>
        <w:t>-</w:t>
      </w:r>
      <w:r w:rsidR="009B5B45" w:rsidRPr="009B5B45">
        <w:rPr>
          <w:b/>
          <w:color w:val="538135" w:themeColor="accent6" w:themeShade="BF"/>
        </w:rPr>
        <w:t xml:space="preserve"> </w:t>
      </w:r>
      <w:r w:rsidRPr="009B5B45">
        <w:rPr>
          <w:b/>
          <w:color w:val="538135" w:themeColor="accent6" w:themeShade="BF"/>
        </w:rPr>
        <w:t>3:00pm</w:t>
      </w:r>
      <w:r w:rsidR="009B5B45">
        <w:rPr>
          <w:b/>
          <w:color w:val="538135" w:themeColor="accent6" w:themeShade="BF"/>
        </w:rPr>
        <w:t xml:space="preserve"> </w:t>
      </w:r>
      <w:r w:rsidR="009B5B45" w:rsidRPr="009B5B45">
        <w:rPr>
          <w:color w:val="538135" w:themeColor="accent6" w:themeShade="BF"/>
        </w:rPr>
        <w:t>(w/ 15-min break)</w:t>
      </w:r>
      <w:r w:rsidR="009B5B45">
        <w:rPr>
          <w:b/>
          <w:color w:val="538135" w:themeColor="accent6" w:themeShade="BF"/>
        </w:rPr>
        <w:t>:</w:t>
      </w:r>
      <w:r w:rsidR="009B5B45" w:rsidRPr="009B5B45">
        <w:rPr>
          <w:b/>
          <w:color w:val="538135" w:themeColor="accent6" w:themeShade="BF"/>
        </w:rPr>
        <w:t xml:space="preserve"> </w:t>
      </w:r>
      <w:r w:rsidR="009B5B45" w:rsidRPr="009B5B45">
        <w:rPr>
          <w:b/>
          <w:color w:val="538135" w:themeColor="accent6" w:themeShade="BF"/>
          <w:sz w:val="24"/>
          <w:szCs w:val="24"/>
        </w:rPr>
        <w:t xml:space="preserve"> </w:t>
      </w:r>
      <w:r w:rsidR="009B5B45" w:rsidRPr="009B5B45">
        <w:rPr>
          <w:b/>
          <w:sz w:val="24"/>
          <w:szCs w:val="24"/>
        </w:rPr>
        <w:t xml:space="preserve">PRIVATE EQUITY PANEL </w:t>
      </w:r>
    </w:p>
    <w:p w:rsidR="009B5B45" w:rsidRPr="00BA5FA1" w:rsidRDefault="009B5B45" w:rsidP="009B5B45">
      <w:pPr>
        <w:pStyle w:val="NoSpacing"/>
      </w:pPr>
    </w:p>
    <w:p w:rsidR="00802009" w:rsidRDefault="00BA5FA1" w:rsidP="008664C4">
      <w:pPr>
        <w:pStyle w:val="NoSpacing"/>
        <w:ind w:left="720"/>
        <w:jc w:val="both"/>
      </w:pPr>
      <w:r w:rsidRPr="00BA5FA1">
        <w:t xml:space="preserve">The </w:t>
      </w:r>
      <w:r w:rsidR="00E05A69">
        <w:t xml:space="preserve">massive </w:t>
      </w:r>
      <w:r w:rsidRPr="00BA5FA1">
        <w:t>infusi</w:t>
      </w:r>
      <w:r w:rsidR="00E05A69">
        <w:t>on of private equity investment</w:t>
      </w:r>
      <w:r w:rsidRPr="00BA5FA1">
        <w:t xml:space="preserve"> in</w:t>
      </w:r>
      <w:r w:rsidR="00E05A69">
        <w:t>to</w:t>
      </w:r>
      <w:r w:rsidRPr="00BA5FA1">
        <w:t xml:space="preserve"> </w:t>
      </w:r>
      <w:r w:rsidR="00E05A69">
        <w:t xml:space="preserve">US </w:t>
      </w:r>
      <w:r w:rsidRPr="00BA5FA1">
        <w:t>oil</w:t>
      </w:r>
      <w:r w:rsidR="00E05A69">
        <w:t xml:space="preserve"> and gas plays </w:t>
      </w:r>
      <w:r w:rsidR="00DA3CCD">
        <w:t xml:space="preserve">over the last several years </w:t>
      </w:r>
      <w:r w:rsidR="00E05A69">
        <w:t xml:space="preserve">has </w:t>
      </w:r>
      <w:r w:rsidR="008F354C">
        <w:t xml:space="preserve">undeniably </w:t>
      </w:r>
      <w:r w:rsidR="00E05A69">
        <w:t xml:space="preserve">reshaped our industry. In the wake of the 2014 oil crash </w:t>
      </w:r>
      <w:r w:rsidRPr="00BA5FA1">
        <w:t>that shuttered many large corporate offices</w:t>
      </w:r>
      <w:r w:rsidR="0091505A">
        <w:t xml:space="preserve"> </w:t>
      </w:r>
      <w:r w:rsidR="008F354C">
        <w:t>in cities like</w:t>
      </w:r>
      <w:r w:rsidRPr="00BA5FA1">
        <w:t xml:space="preserve"> Tulsa, scores of</w:t>
      </w:r>
      <w:r w:rsidR="00802009">
        <w:t xml:space="preserve"> PE-funded startups have exploded onto the scene </w:t>
      </w:r>
      <w:r w:rsidR="008F354C">
        <w:t xml:space="preserve">equipped </w:t>
      </w:r>
      <w:r w:rsidR="00802009">
        <w:t>with hundreds of millions of dollars</w:t>
      </w:r>
      <w:r w:rsidR="008F354C">
        <w:t xml:space="preserve"> to pump into the market</w:t>
      </w:r>
      <w:r w:rsidR="003842E4">
        <w:t>,</w:t>
      </w:r>
      <w:r w:rsidRPr="00BA5FA1">
        <w:t xml:space="preserve"> </w:t>
      </w:r>
      <w:r w:rsidR="003842E4">
        <w:t>becoming</w:t>
      </w:r>
      <w:r w:rsidR="008F354C">
        <w:t xml:space="preserve"> a prominent feature of the </w:t>
      </w:r>
      <w:r w:rsidRPr="00BA5FA1">
        <w:t>ener</w:t>
      </w:r>
      <w:r w:rsidR="00E05A69">
        <w:t xml:space="preserve">gy landscape. </w:t>
      </w:r>
    </w:p>
    <w:p w:rsidR="009B5B45" w:rsidRPr="009B5B45" w:rsidRDefault="009B5B45" w:rsidP="00A916AD">
      <w:pPr>
        <w:pStyle w:val="NoSpacing"/>
        <w:rPr>
          <w:sz w:val="16"/>
          <w:szCs w:val="16"/>
        </w:rPr>
      </w:pPr>
    </w:p>
    <w:p w:rsidR="00BA5FA1" w:rsidRPr="009B5B45" w:rsidRDefault="00B523B0" w:rsidP="009B5B45">
      <w:pPr>
        <w:pStyle w:val="NoSpacing"/>
        <w:ind w:left="720"/>
        <w:rPr>
          <w:i/>
        </w:rPr>
      </w:pPr>
      <w:r>
        <w:rPr>
          <w:i/>
        </w:rPr>
        <w:t>So</w:t>
      </w:r>
      <w:r w:rsidR="00FA3703" w:rsidRPr="009B5B45">
        <w:rPr>
          <w:i/>
        </w:rPr>
        <w:t xml:space="preserve"> l</w:t>
      </w:r>
      <w:r w:rsidR="00802009" w:rsidRPr="009B5B45">
        <w:rPr>
          <w:i/>
        </w:rPr>
        <w:t>et’s l</w:t>
      </w:r>
      <w:r w:rsidR="00E05A69" w:rsidRPr="009B5B45">
        <w:rPr>
          <w:i/>
        </w:rPr>
        <w:t>earn</w:t>
      </w:r>
      <w:r w:rsidR="00802009" w:rsidRPr="009B5B45">
        <w:rPr>
          <w:i/>
        </w:rPr>
        <w:t xml:space="preserve"> </w:t>
      </w:r>
      <w:r w:rsidR="003842E4" w:rsidRPr="009B5B45">
        <w:rPr>
          <w:i/>
        </w:rPr>
        <w:t xml:space="preserve">about </w:t>
      </w:r>
      <w:r w:rsidR="00DA3CCD" w:rsidRPr="009B5B45">
        <w:rPr>
          <w:i/>
        </w:rPr>
        <w:t>how all these startups ge</w:t>
      </w:r>
      <w:r w:rsidR="00802009" w:rsidRPr="009B5B45">
        <w:rPr>
          <w:i/>
        </w:rPr>
        <w:t>t funded.</w:t>
      </w:r>
    </w:p>
    <w:p w:rsidR="00A916AD" w:rsidRPr="009B5B45" w:rsidRDefault="00A916AD" w:rsidP="008664C4">
      <w:pPr>
        <w:pStyle w:val="NoSpacing"/>
        <w:jc w:val="both"/>
        <w:rPr>
          <w:sz w:val="16"/>
          <w:szCs w:val="16"/>
        </w:rPr>
      </w:pPr>
    </w:p>
    <w:p w:rsidR="00BA5FA1" w:rsidRPr="00BA5FA1" w:rsidRDefault="00BA5FA1" w:rsidP="008664C4">
      <w:pPr>
        <w:pStyle w:val="NoSpacing"/>
        <w:ind w:left="720"/>
        <w:jc w:val="both"/>
        <w:rPr>
          <w:rFonts w:asciiTheme="minorHAnsi" w:hAnsiTheme="minorHAnsi"/>
        </w:rPr>
      </w:pPr>
      <w:r w:rsidRPr="00BA5FA1">
        <w:rPr>
          <w:rFonts w:asciiTheme="minorHAnsi" w:hAnsiTheme="minorHAnsi"/>
        </w:rPr>
        <w:t>TAPL’s education committee has gathered a panel of speakers representing</w:t>
      </w:r>
      <w:r w:rsidR="003842E4">
        <w:rPr>
          <w:rFonts w:asciiTheme="minorHAnsi" w:hAnsiTheme="minorHAnsi"/>
        </w:rPr>
        <w:t xml:space="preserve"> top</w:t>
      </w:r>
      <w:r w:rsidR="00E05A69">
        <w:rPr>
          <w:rFonts w:asciiTheme="minorHAnsi" w:hAnsiTheme="minorHAnsi"/>
        </w:rPr>
        <w:t xml:space="preserve"> </w:t>
      </w:r>
      <w:r w:rsidRPr="00BA5FA1">
        <w:rPr>
          <w:rFonts w:asciiTheme="minorHAnsi" w:hAnsiTheme="minorHAnsi"/>
        </w:rPr>
        <w:t>Private Equity firms and Energy A</w:t>
      </w:r>
      <w:r w:rsidR="003842E4">
        <w:rPr>
          <w:rFonts w:asciiTheme="minorHAnsi" w:hAnsiTheme="minorHAnsi"/>
        </w:rPr>
        <w:t>dvisories</w:t>
      </w:r>
      <w:r w:rsidR="00E05A69">
        <w:rPr>
          <w:rFonts w:asciiTheme="minorHAnsi" w:hAnsiTheme="minorHAnsi"/>
        </w:rPr>
        <w:t xml:space="preserve">. </w:t>
      </w:r>
      <w:r w:rsidR="003842E4">
        <w:rPr>
          <w:rFonts w:asciiTheme="minorHAnsi" w:hAnsiTheme="minorHAnsi"/>
        </w:rPr>
        <w:t>The first segment</w:t>
      </w:r>
      <w:r w:rsidR="00E05A69">
        <w:rPr>
          <w:rFonts w:asciiTheme="minorHAnsi" w:hAnsiTheme="minorHAnsi"/>
        </w:rPr>
        <w:t xml:space="preserve"> </w:t>
      </w:r>
      <w:r w:rsidR="003842E4">
        <w:rPr>
          <w:rFonts w:asciiTheme="minorHAnsi" w:hAnsiTheme="minorHAnsi"/>
        </w:rPr>
        <w:t xml:space="preserve">of our panel </w:t>
      </w:r>
      <w:r w:rsidR="00E05A69">
        <w:rPr>
          <w:rFonts w:asciiTheme="minorHAnsi" w:hAnsiTheme="minorHAnsi"/>
        </w:rPr>
        <w:t>will</w:t>
      </w:r>
      <w:r w:rsidRPr="00BA5FA1">
        <w:rPr>
          <w:rFonts w:asciiTheme="minorHAnsi" w:hAnsiTheme="minorHAnsi"/>
        </w:rPr>
        <w:t xml:space="preserve"> explore the </w:t>
      </w:r>
      <w:r w:rsidR="003842E4">
        <w:rPr>
          <w:rFonts w:asciiTheme="minorHAnsi" w:hAnsiTheme="minorHAnsi"/>
        </w:rPr>
        <w:t xml:space="preserve">basic </w:t>
      </w:r>
      <w:r w:rsidRPr="00BA5FA1">
        <w:rPr>
          <w:rFonts w:asciiTheme="minorHAnsi" w:hAnsiTheme="minorHAnsi"/>
        </w:rPr>
        <w:t xml:space="preserve">roles of private equity providers and investment advisory services in the upstream development process, particularly as it applies to the Mid-continent region. </w:t>
      </w:r>
      <w:r w:rsidR="0091505A">
        <w:rPr>
          <w:rFonts w:asciiTheme="minorHAnsi" w:hAnsiTheme="minorHAnsi"/>
        </w:rPr>
        <w:t xml:space="preserve">We will then host a moderated discussion panel on topics ranging from deal structures, what goes into selecting portfolio </w:t>
      </w:r>
      <w:r w:rsidR="003842E4">
        <w:rPr>
          <w:rFonts w:asciiTheme="minorHAnsi" w:hAnsiTheme="minorHAnsi"/>
        </w:rPr>
        <w:t>companies, networking, exit strategies and more.</w:t>
      </w:r>
      <w:r w:rsidR="00DA3CCD">
        <w:rPr>
          <w:rFonts w:asciiTheme="minorHAnsi" w:hAnsiTheme="minorHAnsi"/>
        </w:rPr>
        <w:t xml:space="preserve"> We encourage engagement from the audience </w:t>
      </w:r>
      <w:r w:rsidR="003842E4">
        <w:rPr>
          <w:rFonts w:asciiTheme="minorHAnsi" w:hAnsiTheme="minorHAnsi"/>
        </w:rPr>
        <w:t>then open up for a Q&amp;A opportunity.</w:t>
      </w:r>
      <w:r w:rsidRPr="00BA5FA1">
        <w:rPr>
          <w:rFonts w:asciiTheme="minorHAnsi" w:hAnsiTheme="minorHAnsi"/>
        </w:rPr>
        <w:t xml:space="preserve"> </w:t>
      </w:r>
    </w:p>
    <w:p w:rsidR="00BA5FA1" w:rsidRPr="009B5B45" w:rsidRDefault="00BA5FA1" w:rsidP="00BA5FA1">
      <w:pPr>
        <w:pStyle w:val="NoSpacing"/>
        <w:rPr>
          <w:rFonts w:asciiTheme="minorHAnsi" w:hAnsiTheme="minorHAnsi"/>
          <w:sz w:val="16"/>
          <w:szCs w:val="16"/>
        </w:rPr>
      </w:pPr>
    </w:p>
    <w:p w:rsidR="00BA5FA1" w:rsidRPr="00BA5FA1" w:rsidRDefault="00BA5FA1" w:rsidP="00BA5FA1">
      <w:pPr>
        <w:pStyle w:val="NoSpacing"/>
        <w:ind w:left="720"/>
        <w:rPr>
          <w:rFonts w:asciiTheme="minorHAnsi" w:hAnsiTheme="minorHAnsi"/>
          <w:u w:val="single"/>
        </w:rPr>
      </w:pPr>
      <w:r w:rsidRPr="00BA5FA1">
        <w:rPr>
          <w:rFonts w:asciiTheme="minorHAnsi" w:hAnsiTheme="minorHAnsi"/>
          <w:u w:val="single"/>
        </w:rPr>
        <w:t>Panel Speakers:</w:t>
      </w:r>
    </w:p>
    <w:p w:rsidR="00BA5FA1" w:rsidRPr="00BA5FA1" w:rsidRDefault="00BA5FA1" w:rsidP="00BA5FA1">
      <w:pPr>
        <w:pStyle w:val="NoSpacing"/>
        <w:numPr>
          <w:ilvl w:val="0"/>
          <w:numId w:val="1"/>
        </w:numPr>
        <w:rPr>
          <w:rFonts w:asciiTheme="minorHAnsi" w:hAnsiTheme="minorHAnsi"/>
        </w:rPr>
      </w:pPr>
      <w:r w:rsidRPr="00671D33">
        <w:rPr>
          <w:rFonts w:asciiTheme="minorHAnsi" w:hAnsiTheme="minorHAnsi"/>
          <w:color w:val="2F5496" w:themeColor="accent5" w:themeShade="BF"/>
        </w:rPr>
        <w:t xml:space="preserve">Patrick J. Lissonet </w:t>
      </w:r>
      <w:r w:rsidRPr="00BA5FA1">
        <w:rPr>
          <w:rFonts w:asciiTheme="minorHAnsi" w:hAnsiTheme="minorHAnsi"/>
        </w:rPr>
        <w:t>- Senior Vice President of Kayne Anderson Energy Funds</w:t>
      </w:r>
    </w:p>
    <w:p w:rsidR="00BA5FA1" w:rsidRPr="00BA5FA1" w:rsidRDefault="00BA5FA1" w:rsidP="00BA5FA1">
      <w:pPr>
        <w:pStyle w:val="NoSpacing"/>
        <w:numPr>
          <w:ilvl w:val="0"/>
          <w:numId w:val="1"/>
        </w:numPr>
        <w:rPr>
          <w:rFonts w:asciiTheme="minorHAnsi" w:hAnsiTheme="minorHAnsi"/>
        </w:rPr>
      </w:pPr>
      <w:r w:rsidRPr="00671D33">
        <w:rPr>
          <w:rFonts w:asciiTheme="minorHAnsi" w:hAnsiTheme="minorHAnsi"/>
          <w:color w:val="2F5496" w:themeColor="accent5" w:themeShade="BF"/>
        </w:rPr>
        <w:t xml:space="preserve">Lindsay Sherrer </w:t>
      </w:r>
      <w:r w:rsidRPr="00BA5FA1">
        <w:rPr>
          <w:rFonts w:asciiTheme="minorHAnsi" w:hAnsiTheme="minorHAnsi"/>
        </w:rPr>
        <w:t>- Co-Founder of TenOaks Energy Advisors</w:t>
      </w:r>
    </w:p>
    <w:p w:rsidR="00BA5FA1" w:rsidRDefault="00BA5FA1" w:rsidP="00BA5FA1">
      <w:pPr>
        <w:pStyle w:val="NoSpacing"/>
        <w:numPr>
          <w:ilvl w:val="0"/>
          <w:numId w:val="1"/>
        </w:numPr>
        <w:rPr>
          <w:rFonts w:asciiTheme="minorHAnsi" w:hAnsiTheme="minorHAnsi"/>
        </w:rPr>
      </w:pPr>
      <w:r w:rsidRPr="00671D33">
        <w:rPr>
          <w:rFonts w:asciiTheme="minorHAnsi" w:hAnsiTheme="minorHAnsi"/>
          <w:color w:val="2F5496" w:themeColor="accent5" w:themeShade="BF"/>
        </w:rPr>
        <w:t xml:space="preserve">Drew Wellsfry </w:t>
      </w:r>
      <w:r w:rsidRPr="00BA5FA1">
        <w:rPr>
          <w:rFonts w:asciiTheme="minorHAnsi" w:hAnsiTheme="minorHAnsi"/>
        </w:rPr>
        <w:t>– Vice President of EnCap Investments, L.P.</w:t>
      </w:r>
    </w:p>
    <w:p w:rsidR="005F35A5" w:rsidRPr="00671D33" w:rsidRDefault="005F35A5" w:rsidP="00BA5FA1">
      <w:pPr>
        <w:pStyle w:val="NoSpacing"/>
        <w:numPr>
          <w:ilvl w:val="0"/>
          <w:numId w:val="1"/>
        </w:numPr>
        <w:rPr>
          <w:rFonts w:asciiTheme="minorHAnsi" w:hAnsiTheme="minorHAnsi"/>
          <w:i/>
          <w:color w:val="2F5496" w:themeColor="accent5" w:themeShade="BF"/>
        </w:rPr>
      </w:pPr>
      <w:r w:rsidRPr="00671D33">
        <w:rPr>
          <w:rFonts w:asciiTheme="minorHAnsi" w:hAnsiTheme="minorHAnsi"/>
          <w:i/>
          <w:color w:val="2F5496" w:themeColor="accent5" w:themeShade="BF"/>
        </w:rPr>
        <w:t>Additional EnCap speaker TBA</w:t>
      </w:r>
    </w:p>
    <w:p w:rsidR="009B5B45" w:rsidRPr="009B5B45" w:rsidRDefault="009B5B45" w:rsidP="009B5B45">
      <w:pPr>
        <w:pStyle w:val="NoSpacing"/>
        <w:ind w:left="1080"/>
        <w:rPr>
          <w:rFonts w:asciiTheme="minorHAnsi" w:hAnsiTheme="minorHAnsi"/>
          <w:sz w:val="12"/>
          <w:szCs w:val="12"/>
        </w:rPr>
      </w:pPr>
    </w:p>
    <w:p w:rsidR="00E04CBE" w:rsidRDefault="00E04CBE" w:rsidP="00BA5FA1">
      <w:pPr>
        <w:spacing w:before="100" w:beforeAutospacing="1" w:after="100" w:afterAutospacing="1"/>
        <w:rPr>
          <w:rFonts w:asciiTheme="minorHAnsi" w:hAnsiTheme="minorHAnsi"/>
        </w:rPr>
      </w:pPr>
      <w:r w:rsidRPr="00E04CBE">
        <w:rPr>
          <w:rFonts w:asciiTheme="minorHAnsi" w:hAnsiTheme="minorHAnsi"/>
          <w:b/>
          <w:bCs/>
          <w:color w:val="538135" w:themeColor="accent6" w:themeShade="BF"/>
        </w:rPr>
        <w:t>3:00</w:t>
      </w:r>
      <w:r w:rsidR="00BA5FA1" w:rsidRPr="00E04CBE">
        <w:rPr>
          <w:rFonts w:asciiTheme="minorHAnsi" w:hAnsiTheme="minorHAnsi"/>
          <w:b/>
          <w:bCs/>
          <w:color w:val="538135" w:themeColor="accent6" w:themeShade="BF"/>
        </w:rPr>
        <w:t>pm</w:t>
      </w:r>
      <w:r>
        <w:rPr>
          <w:rFonts w:asciiTheme="minorHAnsi" w:hAnsiTheme="minorHAnsi"/>
          <w:b/>
          <w:bCs/>
          <w:color w:val="538135" w:themeColor="accent6" w:themeShade="BF"/>
        </w:rPr>
        <w:t xml:space="preserve"> </w:t>
      </w:r>
      <w:r w:rsidR="00BA5FA1" w:rsidRPr="00E04CBE">
        <w:rPr>
          <w:rFonts w:asciiTheme="minorHAnsi" w:hAnsiTheme="minorHAnsi"/>
          <w:b/>
          <w:bCs/>
          <w:color w:val="538135" w:themeColor="accent6" w:themeShade="BF"/>
        </w:rPr>
        <w:t>-</w:t>
      </w:r>
      <w:r>
        <w:rPr>
          <w:rFonts w:asciiTheme="minorHAnsi" w:hAnsiTheme="minorHAnsi"/>
          <w:b/>
          <w:bCs/>
          <w:color w:val="538135" w:themeColor="accent6" w:themeShade="BF"/>
        </w:rPr>
        <w:t xml:space="preserve"> </w:t>
      </w:r>
      <w:r w:rsidR="00BA5FA1" w:rsidRPr="00E04CBE">
        <w:rPr>
          <w:rFonts w:asciiTheme="minorHAnsi" w:hAnsiTheme="minorHAnsi"/>
          <w:b/>
          <w:bCs/>
          <w:color w:val="538135" w:themeColor="accent6" w:themeShade="BF"/>
        </w:rPr>
        <w:t xml:space="preserve">4:00pm </w:t>
      </w:r>
      <w:r w:rsidR="00BA5FA1" w:rsidRPr="00BA5FA1">
        <w:rPr>
          <w:rFonts w:asciiTheme="minorHAnsi" w:hAnsiTheme="minorHAnsi"/>
          <w:b/>
          <w:bCs/>
        </w:rPr>
        <w:t xml:space="preserve">– </w:t>
      </w:r>
      <w:r w:rsidR="00BA5FA1" w:rsidRPr="009B5B45">
        <w:rPr>
          <w:rFonts w:asciiTheme="minorHAnsi" w:hAnsiTheme="minorHAnsi"/>
          <w:b/>
          <w:bCs/>
          <w:sz w:val="24"/>
          <w:szCs w:val="24"/>
        </w:rPr>
        <w:t>ETHICS</w:t>
      </w:r>
      <w:r w:rsidRPr="009B5B45">
        <w:rPr>
          <w:rFonts w:asciiTheme="minorHAnsi" w:hAnsiTheme="minorHAnsi"/>
          <w:b/>
          <w:bCs/>
          <w:sz w:val="24"/>
          <w:szCs w:val="24"/>
        </w:rPr>
        <w:t xml:space="preserve"> PRESENTATION</w:t>
      </w:r>
      <w:r w:rsidR="00BA5FA1" w:rsidRPr="00BA5FA1">
        <w:rPr>
          <w:rFonts w:asciiTheme="minorHAnsi" w:hAnsiTheme="minorHAnsi"/>
        </w:rPr>
        <w:t xml:space="preserve"> </w:t>
      </w:r>
    </w:p>
    <w:p w:rsidR="00BA5FA1" w:rsidRPr="00BA5FA1" w:rsidRDefault="00BA5FA1" w:rsidP="00E04CBE">
      <w:pPr>
        <w:spacing w:before="100" w:beforeAutospacing="1" w:after="100" w:afterAutospacing="1"/>
        <w:ind w:firstLine="720"/>
        <w:rPr>
          <w:rFonts w:asciiTheme="minorHAnsi" w:hAnsiTheme="minorHAnsi"/>
        </w:rPr>
      </w:pPr>
      <w:r w:rsidRPr="00BA5FA1">
        <w:rPr>
          <w:rFonts w:asciiTheme="minorHAnsi" w:hAnsiTheme="minorHAnsi"/>
        </w:rPr>
        <w:t>“</w:t>
      </w:r>
      <w:r w:rsidRPr="00BA5FA1">
        <w:rPr>
          <w:rFonts w:asciiTheme="minorHAnsi" w:hAnsiTheme="minorHAnsi"/>
          <w:i/>
        </w:rPr>
        <w:t>Always do right. That will gratify some people and astonish the rest</w:t>
      </w:r>
      <w:r w:rsidRPr="00BA5FA1">
        <w:rPr>
          <w:rFonts w:asciiTheme="minorHAnsi" w:hAnsiTheme="minorHAnsi"/>
        </w:rPr>
        <w:t>.” -Mark Twain</w:t>
      </w:r>
    </w:p>
    <w:p w:rsidR="00BA5FA1" w:rsidRPr="00BA5FA1" w:rsidRDefault="004243AE" w:rsidP="008664C4">
      <w:pPr>
        <w:spacing w:before="100" w:beforeAutospacing="1" w:after="100" w:afterAutospacing="1"/>
        <w:ind w:left="720"/>
        <w:jc w:val="both"/>
        <w:rPr>
          <w:rFonts w:asciiTheme="minorHAnsi" w:hAnsiTheme="minorHAnsi"/>
        </w:rPr>
      </w:pPr>
      <w:r>
        <w:rPr>
          <w:rFonts w:asciiTheme="minorHAnsi" w:hAnsiTheme="minorHAnsi"/>
        </w:rPr>
        <w:t>We work in an industry in which many of us will be faced with dubious situations throughout our career.</w:t>
      </w:r>
      <w:r w:rsidR="007A22E6">
        <w:rPr>
          <w:rFonts w:asciiTheme="minorHAnsi" w:hAnsiTheme="minorHAnsi"/>
        </w:rPr>
        <w:t xml:space="preserve"> </w:t>
      </w:r>
      <w:r w:rsidR="007A22E6" w:rsidRPr="00BA5FA1">
        <w:rPr>
          <w:rFonts w:asciiTheme="minorHAnsi" w:hAnsiTheme="minorHAnsi"/>
        </w:rPr>
        <w:t xml:space="preserve">Ethical </w:t>
      </w:r>
      <w:r w:rsidR="007A22E6">
        <w:rPr>
          <w:rFonts w:asciiTheme="minorHAnsi" w:hAnsiTheme="minorHAnsi"/>
        </w:rPr>
        <w:t xml:space="preserve">guidelines and </w:t>
      </w:r>
      <w:r w:rsidR="007A22E6" w:rsidRPr="00BA5FA1">
        <w:rPr>
          <w:rFonts w:asciiTheme="minorHAnsi" w:hAnsiTheme="minorHAnsi"/>
        </w:rPr>
        <w:t>rules for landmen are set by the American Association of Professional Landmen (“AAPL”), the largest trade association of landmen in the country.</w:t>
      </w:r>
      <w:r w:rsidR="007A22E6">
        <w:rPr>
          <w:rFonts w:asciiTheme="minorHAnsi" w:hAnsiTheme="minorHAnsi"/>
        </w:rPr>
        <w:t xml:space="preserve"> Fortunately for us, </w:t>
      </w:r>
      <w:r w:rsidR="00BA5FA1" w:rsidRPr="00671D33">
        <w:rPr>
          <w:rFonts w:asciiTheme="minorHAnsi" w:hAnsiTheme="minorHAnsi"/>
          <w:color w:val="2F5496" w:themeColor="accent5" w:themeShade="BF"/>
        </w:rPr>
        <w:t xml:space="preserve">Scott Stone </w:t>
      </w:r>
      <w:r w:rsidR="00BA5FA1" w:rsidRPr="00BA5FA1">
        <w:rPr>
          <w:rFonts w:asciiTheme="minorHAnsi" w:hAnsiTheme="minorHAnsi"/>
        </w:rPr>
        <w:t>of Spartan Resources</w:t>
      </w:r>
      <w:r w:rsidR="00BA5FA1" w:rsidRPr="00BA5FA1">
        <w:rPr>
          <w:rFonts w:asciiTheme="minorHAnsi" w:hAnsiTheme="minorHAnsi"/>
          <w:color w:val="1F497D"/>
        </w:rPr>
        <w:t xml:space="preserve">, </w:t>
      </w:r>
      <w:r w:rsidR="00BA5FA1" w:rsidRPr="00BA5FA1">
        <w:rPr>
          <w:rFonts w:asciiTheme="minorHAnsi" w:hAnsiTheme="minorHAnsi"/>
        </w:rPr>
        <w:t>a former A</w:t>
      </w:r>
      <w:r w:rsidR="00543FE0">
        <w:rPr>
          <w:rFonts w:asciiTheme="minorHAnsi" w:hAnsiTheme="minorHAnsi"/>
        </w:rPr>
        <w:t>APL President</w:t>
      </w:r>
      <w:r w:rsidR="007A22E6">
        <w:rPr>
          <w:rFonts w:asciiTheme="minorHAnsi" w:hAnsiTheme="minorHAnsi"/>
        </w:rPr>
        <w:t>,</w:t>
      </w:r>
      <w:r w:rsidR="00543FE0">
        <w:rPr>
          <w:rFonts w:asciiTheme="minorHAnsi" w:hAnsiTheme="minorHAnsi"/>
        </w:rPr>
        <w:t xml:space="preserve"> will speak </w:t>
      </w:r>
      <w:r w:rsidR="007A22E6">
        <w:rPr>
          <w:rFonts w:asciiTheme="minorHAnsi" w:hAnsiTheme="minorHAnsi"/>
        </w:rPr>
        <w:t xml:space="preserve">to us </w:t>
      </w:r>
      <w:r w:rsidR="00543FE0">
        <w:rPr>
          <w:rFonts w:asciiTheme="minorHAnsi" w:hAnsiTheme="minorHAnsi"/>
        </w:rPr>
        <w:t>about m</w:t>
      </w:r>
      <w:r w:rsidR="00BA5FA1" w:rsidRPr="00BA5FA1">
        <w:rPr>
          <w:rFonts w:asciiTheme="minorHAnsi" w:hAnsiTheme="minorHAnsi"/>
        </w:rPr>
        <w:t>aintaini</w:t>
      </w:r>
      <w:r w:rsidR="00543FE0">
        <w:rPr>
          <w:rFonts w:asciiTheme="minorHAnsi" w:hAnsiTheme="minorHAnsi"/>
        </w:rPr>
        <w:t xml:space="preserve">ng </w:t>
      </w:r>
      <w:r w:rsidR="008664C4">
        <w:rPr>
          <w:rFonts w:asciiTheme="minorHAnsi" w:hAnsiTheme="minorHAnsi"/>
        </w:rPr>
        <w:t>our professional</w:t>
      </w:r>
      <w:r w:rsidR="00543FE0">
        <w:rPr>
          <w:rFonts w:asciiTheme="minorHAnsi" w:hAnsiTheme="minorHAnsi"/>
        </w:rPr>
        <w:t xml:space="preserve"> integrity</w:t>
      </w:r>
      <w:r w:rsidR="008664C4">
        <w:rPr>
          <w:rFonts w:asciiTheme="minorHAnsi" w:hAnsiTheme="minorHAnsi"/>
        </w:rPr>
        <w:t xml:space="preserve"> as we navigate ethical dilemmas that can appear in </w:t>
      </w:r>
      <w:r w:rsidR="007A22E6">
        <w:rPr>
          <w:rFonts w:asciiTheme="minorHAnsi" w:hAnsiTheme="minorHAnsi"/>
        </w:rPr>
        <w:t>shades</w:t>
      </w:r>
      <w:r w:rsidR="008664C4">
        <w:rPr>
          <w:rFonts w:asciiTheme="minorHAnsi" w:hAnsiTheme="minorHAnsi"/>
        </w:rPr>
        <w:t xml:space="preserve"> of gra</w:t>
      </w:r>
      <w:r w:rsidR="007A22E6">
        <w:rPr>
          <w:rFonts w:asciiTheme="minorHAnsi" w:hAnsiTheme="minorHAnsi"/>
        </w:rPr>
        <w:t xml:space="preserve">y rather than black and white. </w:t>
      </w:r>
    </w:p>
    <w:p w:rsidR="00E12881" w:rsidRDefault="00E12881" w:rsidP="00BA5FA1">
      <w:pPr>
        <w:pBdr>
          <w:bottom w:val="single" w:sz="12" w:space="1" w:color="auto"/>
        </w:pBdr>
        <w:rPr>
          <w:rFonts w:asciiTheme="minorHAnsi" w:hAnsiTheme="minorHAnsi"/>
        </w:rPr>
      </w:pPr>
    </w:p>
    <w:p w:rsidR="00E12881" w:rsidRDefault="00E12881" w:rsidP="00BA5FA1">
      <w:pPr>
        <w:rPr>
          <w:rFonts w:asciiTheme="minorHAnsi" w:hAnsiTheme="minorHAnsi"/>
        </w:rPr>
      </w:pPr>
    </w:p>
    <w:p w:rsidR="00923169" w:rsidRDefault="00923169" w:rsidP="00BA5FA1">
      <w:pPr>
        <w:rPr>
          <w:rFonts w:asciiTheme="minorHAnsi" w:hAnsiTheme="minorHAnsi"/>
        </w:rPr>
      </w:pPr>
    </w:p>
    <w:p w:rsidR="00E12881" w:rsidRDefault="00E12881" w:rsidP="00BA5FA1">
      <w:pPr>
        <w:rPr>
          <w:rFonts w:asciiTheme="minorHAnsi" w:hAnsiTheme="minorHAnsi"/>
        </w:rPr>
      </w:pPr>
      <w:r>
        <w:rPr>
          <w:rFonts w:asciiTheme="minorHAnsi" w:hAnsiTheme="minorHAnsi"/>
        </w:rPr>
        <w:t>Best r</w:t>
      </w:r>
      <w:r w:rsidR="00BA5FA1" w:rsidRPr="00BA5FA1">
        <w:rPr>
          <w:rFonts w:asciiTheme="minorHAnsi" w:hAnsiTheme="minorHAnsi"/>
        </w:rPr>
        <w:t xml:space="preserve">egards, and </w:t>
      </w:r>
      <w:r w:rsidR="00EC0E25">
        <w:rPr>
          <w:rFonts w:asciiTheme="minorHAnsi" w:hAnsiTheme="minorHAnsi"/>
        </w:rPr>
        <w:t xml:space="preserve">on behalf of the TAPL Education Committee, </w:t>
      </w:r>
      <w:r w:rsidR="00BA5FA1" w:rsidRPr="00BA5FA1">
        <w:rPr>
          <w:rFonts w:asciiTheme="minorHAnsi" w:hAnsiTheme="minorHAnsi"/>
        </w:rPr>
        <w:t xml:space="preserve">we look forward to seeing you </w:t>
      </w:r>
      <w:r w:rsidR="00923169">
        <w:rPr>
          <w:rFonts w:asciiTheme="minorHAnsi" w:hAnsiTheme="minorHAnsi"/>
        </w:rPr>
        <w:t>on April 13th</w:t>
      </w:r>
      <w:r w:rsidR="00BA5FA1" w:rsidRPr="00BA5FA1">
        <w:rPr>
          <w:rFonts w:asciiTheme="minorHAnsi" w:hAnsiTheme="minorHAnsi"/>
        </w:rPr>
        <w:t>.</w:t>
      </w:r>
    </w:p>
    <w:p w:rsidR="00923169" w:rsidRPr="00E12881" w:rsidRDefault="00923169" w:rsidP="00BA5FA1">
      <w:pPr>
        <w:rPr>
          <w:rFonts w:asciiTheme="minorHAnsi" w:hAnsiTheme="minorHAnsi"/>
        </w:rPr>
      </w:pPr>
    </w:p>
    <w:p w:rsidR="00E12881" w:rsidRDefault="00E12881" w:rsidP="00BA5FA1">
      <w:pPr>
        <w:rPr>
          <w:rFonts w:ascii="Franklin Gothic Book" w:hAnsi="Franklin Gothic Book"/>
          <w:color w:val="000000"/>
          <w:sz w:val="20"/>
          <w:szCs w:val="20"/>
        </w:rPr>
      </w:pPr>
      <w:r w:rsidRPr="00623FFA">
        <w:rPr>
          <w:rFonts w:ascii="Arial" w:hAnsi="Arial" w:cs="Arial"/>
          <w:noProof/>
        </w:rPr>
        <w:drawing>
          <wp:inline distT="0" distB="0" distL="0" distR="0" wp14:anchorId="4769BCC9" wp14:editId="3E7C4A7B">
            <wp:extent cx="2065020" cy="657727"/>
            <wp:effectExtent l="0" t="0" r="0" b="9525"/>
            <wp:docPr id="3" name="Picture 3" descr="Adam Dolin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m Dolinsk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2008" cy="659953"/>
                    </a:xfrm>
                    <a:prstGeom prst="rect">
                      <a:avLst/>
                    </a:prstGeom>
                    <a:noFill/>
                    <a:ln>
                      <a:noFill/>
                    </a:ln>
                  </pic:spPr>
                </pic:pic>
              </a:graphicData>
            </a:graphic>
          </wp:inline>
        </w:drawing>
      </w:r>
    </w:p>
    <w:p w:rsidR="00BA5FA1" w:rsidRDefault="00E12881" w:rsidP="00E12881">
      <w:pPr>
        <w:rPr>
          <w:rFonts w:ascii="Franklin Gothic Book" w:hAnsi="Franklin Gothic Book"/>
          <w:bCs/>
          <w:sz w:val="23"/>
          <w:szCs w:val="23"/>
        </w:rPr>
      </w:pPr>
      <w:r>
        <w:rPr>
          <w:rFonts w:ascii="Franklin Gothic Book" w:hAnsi="Franklin Gothic Book"/>
          <w:b/>
          <w:bCs/>
          <w:color w:val="04713F"/>
          <w:sz w:val="23"/>
          <w:szCs w:val="23"/>
        </w:rPr>
        <w:t xml:space="preserve">     </w:t>
      </w:r>
      <w:r w:rsidR="00BA5FA1">
        <w:rPr>
          <w:rFonts w:ascii="Franklin Gothic Book" w:hAnsi="Franklin Gothic Book"/>
          <w:b/>
          <w:bCs/>
          <w:color w:val="04713F"/>
          <w:sz w:val="23"/>
          <w:szCs w:val="23"/>
        </w:rPr>
        <w:t xml:space="preserve">Adam Dolinsky, </w:t>
      </w:r>
      <w:r w:rsidR="00BA5FA1">
        <w:rPr>
          <w:rFonts w:ascii="Franklin Gothic Book" w:hAnsi="Franklin Gothic Book"/>
          <w:b/>
          <w:bCs/>
          <w:color w:val="04713F"/>
        </w:rPr>
        <w:t>CPL</w:t>
      </w:r>
      <w:r w:rsidR="00BA5FA1">
        <w:rPr>
          <w:rFonts w:ascii="Franklin Gothic Book" w:hAnsi="Franklin Gothic Book"/>
          <w:b/>
          <w:bCs/>
        </w:rPr>
        <w:t xml:space="preserve"> </w:t>
      </w:r>
    </w:p>
    <w:p w:rsidR="00BA5FA1" w:rsidRDefault="00E12881" w:rsidP="00BA5FA1">
      <w:pPr>
        <w:rPr>
          <w:b/>
        </w:rPr>
      </w:pPr>
      <w:r>
        <w:rPr>
          <w:rFonts w:ascii="Franklin Gothic Book" w:hAnsi="Franklin Gothic Book"/>
          <w:b/>
          <w:bCs/>
          <w:sz w:val="23"/>
          <w:szCs w:val="23"/>
        </w:rPr>
        <w:t xml:space="preserve">     </w:t>
      </w:r>
      <w:r w:rsidR="00BA5FA1">
        <w:rPr>
          <w:rFonts w:ascii="Franklin Gothic Book" w:hAnsi="Franklin Gothic Book"/>
          <w:b/>
          <w:bCs/>
          <w:sz w:val="23"/>
          <w:szCs w:val="23"/>
        </w:rPr>
        <w:t>Education Director</w:t>
      </w:r>
    </w:p>
    <w:p w:rsidR="00BA5FA1" w:rsidRDefault="00BA5FA1" w:rsidP="00BA5FA1">
      <w:pPr>
        <w:rPr>
          <w:sz w:val="20"/>
          <w:szCs w:val="20"/>
        </w:rPr>
      </w:pPr>
    </w:p>
    <w:tbl>
      <w:tblPr>
        <w:tblW w:w="0" w:type="auto"/>
        <w:tblInd w:w="216" w:type="dxa"/>
        <w:tblCellMar>
          <w:left w:w="0" w:type="dxa"/>
          <w:right w:w="0" w:type="dxa"/>
        </w:tblCellMar>
        <w:tblLook w:val="04A0" w:firstRow="1" w:lastRow="0" w:firstColumn="1" w:lastColumn="0" w:noHBand="0" w:noVBand="1"/>
      </w:tblPr>
      <w:tblGrid>
        <w:gridCol w:w="1674"/>
        <w:gridCol w:w="5189"/>
      </w:tblGrid>
      <w:tr w:rsidR="00BA5FA1" w:rsidTr="00BA5FA1">
        <w:trPr>
          <w:trHeight w:val="2016"/>
        </w:trPr>
        <w:tc>
          <w:tcPr>
            <w:tcW w:w="1674" w:type="dxa"/>
            <w:tcMar>
              <w:top w:w="0" w:type="dxa"/>
              <w:left w:w="108" w:type="dxa"/>
              <w:bottom w:w="0" w:type="dxa"/>
              <w:right w:w="108" w:type="dxa"/>
            </w:tcMar>
            <w:hideMark/>
          </w:tcPr>
          <w:p w:rsidR="00BA5FA1" w:rsidRDefault="00BA5FA1">
            <w:pPr>
              <w:rPr>
                <w:sz w:val="18"/>
                <w:szCs w:val="18"/>
              </w:rPr>
            </w:pPr>
            <w:r>
              <w:rPr>
                <w:noProof/>
              </w:rPr>
              <w:drawing>
                <wp:anchor distT="0" distB="0" distL="114300" distR="114300" simplePos="0" relativeHeight="251658240" behindDoc="0" locked="0" layoutInCell="1" allowOverlap="0">
                  <wp:simplePos x="0" y="0"/>
                  <wp:positionH relativeFrom="margin">
                    <wp:posOffset>-30881</wp:posOffset>
                  </wp:positionH>
                  <wp:positionV relativeFrom="margin">
                    <wp:posOffset>-114300</wp:posOffset>
                  </wp:positionV>
                  <wp:extent cx="1097280" cy="1059180"/>
                  <wp:effectExtent l="0" t="0" r="7620" b="7620"/>
                  <wp:wrapNone/>
                  <wp:docPr id="2" name="Picture 2" descr="TAPL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APL_Logo"/>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59180"/>
                          </a:xfrm>
                          <a:prstGeom prst="rect">
                            <a:avLst/>
                          </a:prstGeom>
                          <a:noFill/>
                        </pic:spPr>
                      </pic:pic>
                    </a:graphicData>
                  </a:graphic>
                  <wp14:sizeRelH relativeFrom="page">
                    <wp14:pctWidth>0</wp14:pctWidth>
                  </wp14:sizeRelH>
                  <wp14:sizeRelV relativeFrom="page">
                    <wp14:pctHeight>0</wp14:pctHeight>
                  </wp14:sizeRelV>
                </wp:anchor>
              </w:drawing>
            </w:r>
          </w:p>
        </w:tc>
        <w:tc>
          <w:tcPr>
            <w:tcW w:w="5189" w:type="dxa"/>
            <w:tcMar>
              <w:top w:w="0" w:type="dxa"/>
              <w:left w:w="108" w:type="dxa"/>
              <w:bottom w:w="0" w:type="dxa"/>
              <w:right w:w="108" w:type="dxa"/>
            </w:tcMar>
            <w:hideMark/>
          </w:tcPr>
          <w:p w:rsidR="00BA5FA1" w:rsidRDefault="00BA5FA1">
            <w:pPr>
              <w:rPr>
                <w:rFonts w:ascii="Franklin Gothic Book" w:hAnsi="Franklin Gothic Book"/>
              </w:rPr>
            </w:pPr>
            <w:r>
              <w:rPr>
                <w:sz w:val="16"/>
                <w:szCs w:val="16"/>
              </w:rPr>
              <w:br/>
            </w:r>
            <w:r>
              <w:rPr>
                <w:rFonts w:ascii="Franklin Gothic Book" w:hAnsi="Franklin Gothic Book"/>
              </w:rPr>
              <w:br/>
            </w:r>
          </w:p>
        </w:tc>
      </w:tr>
    </w:tbl>
    <w:p w:rsidR="00BA5FA1" w:rsidRDefault="00BA5FA1"/>
    <w:sectPr w:rsidR="00BA5FA1" w:rsidSect="00E12881">
      <w:pgSz w:w="12240" w:h="20160" w:code="5"/>
      <w:pgMar w:top="1008" w:right="1080" w:bottom="1440" w:left="1080" w:header="720" w:footer="475" w:gutter="0"/>
      <w:paperSrc w:first="7" w:other="7"/>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958" w:rsidRDefault="00264958" w:rsidP="00802009">
      <w:r>
        <w:separator/>
      </w:r>
    </w:p>
  </w:endnote>
  <w:endnote w:type="continuationSeparator" w:id="0">
    <w:p w:rsidR="00264958" w:rsidRDefault="00264958" w:rsidP="0080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958" w:rsidRDefault="00264958" w:rsidP="00802009">
      <w:r>
        <w:separator/>
      </w:r>
    </w:p>
  </w:footnote>
  <w:footnote w:type="continuationSeparator" w:id="0">
    <w:p w:rsidR="00264958" w:rsidRDefault="00264958" w:rsidP="00802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93988"/>
    <w:multiLevelType w:val="hybridMultilevel"/>
    <w:tmpl w:val="FDF687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A1"/>
    <w:rsid w:val="000F65B4"/>
    <w:rsid w:val="002520C4"/>
    <w:rsid w:val="00264958"/>
    <w:rsid w:val="002F3116"/>
    <w:rsid w:val="00317692"/>
    <w:rsid w:val="0033210B"/>
    <w:rsid w:val="003842E4"/>
    <w:rsid w:val="004243AE"/>
    <w:rsid w:val="00466125"/>
    <w:rsid w:val="00480660"/>
    <w:rsid w:val="00543FE0"/>
    <w:rsid w:val="0058782A"/>
    <w:rsid w:val="005B766B"/>
    <w:rsid w:val="005F35A5"/>
    <w:rsid w:val="00671D33"/>
    <w:rsid w:val="0074634B"/>
    <w:rsid w:val="007607D9"/>
    <w:rsid w:val="0076199C"/>
    <w:rsid w:val="007A22E6"/>
    <w:rsid w:val="007C7F49"/>
    <w:rsid w:val="00802009"/>
    <w:rsid w:val="0081086C"/>
    <w:rsid w:val="00865C1E"/>
    <w:rsid w:val="008664C4"/>
    <w:rsid w:val="008F354C"/>
    <w:rsid w:val="0091505A"/>
    <w:rsid w:val="00923169"/>
    <w:rsid w:val="00937696"/>
    <w:rsid w:val="0096333D"/>
    <w:rsid w:val="009B5B45"/>
    <w:rsid w:val="00A916AD"/>
    <w:rsid w:val="00AC1B95"/>
    <w:rsid w:val="00B523B0"/>
    <w:rsid w:val="00BA5FA1"/>
    <w:rsid w:val="00C01B6C"/>
    <w:rsid w:val="00C8634F"/>
    <w:rsid w:val="00CD0B9E"/>
    <w:rsid w:val="00D8044D"/>
    <w:rsid w:val="00D9650C"/>
    <w:rsid w:val="00DA3CCD"/>
    <w:rsid w:val="00DB01AD"/>
    <w:rsid w:val="00E04CBE"/>
    <w:rsid w:val="00E05A69"/>
    <w:rsid w:val="00E12881"/>
    <w:rsid w:val="00E32F4F"/>
    <w:rsid w:val="00E56AF9"/>
    <w:rsid w:val="00EC0E25"/>
    <w:rsid w:val="00FA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F8127-151C-4D05-9E5C-4EA4B60B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FA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A5FA1"/>
  </w:style>
  <w:style w:type="paragraph" w:customStyle="1" w:styleId="gmail-msonospacing">
    <w:name w:val="gmail-msonospacing"/>
    <w:basedOn w:val="Normal"/>
    <w:rsid w:val="00BA5FA1"/>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802009"/>
    <w:pPr>
      <w:tabs>
        <w:tab w:val="center" w:pos="4680"/>
        <w:tab w:val="right" w:pos="9360"/>
      </w:tabs>
    </w:pPr>
  </w:style>
  <w:style w:type="character" w:customStyle="1" w:styleId="HeaderChar">
    <w:name w:val="Header Char"/>
    <w:basedOn w:val="DefaultParagraphFont"/>
    <w:link w:val="Header"/>
    <w:uiPriority w:val="99"/>
    <w:rsid w:val="00802009"/>
    <w:rPr>
      <w:rFonts w:ascii="Calibri" w:hAnsi="Calibri" w:cs="Times New Roman"/>
    </w:rPr>
  </w:style>
  <w:style w:type="paragraph" w:styleId="Footer">
    <w:name w:val="footer"/>
    <w:basedOn w:val="Normal"/>
    <w:link w:val="FooterChar"/>
    <w:uiPriority w:val="99"/>
    <w:unhideWhenUsed/>
    <w:rsid w:val="00802009"/>
    <w:pPr>
      <w:tabs>
        <w:tab w:val="center" w:pos="4680"/>
        <w:tab w:val="right" w:pos="9360"/>
      </w:tabs>
    </w:pPr>
  </w:style>
  <w:style w:type="character" w:customStyle="1" w:styleId="FooterChar">
    <w:name w:val="Footer Char"/>
    <w:basedOn w:val="DefaultParagraphFont"/>
    <w:link w:val="Footer"/>
    <w:uiPriority w:val="99"/>
    <w:rsid w:val="0080200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9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ADolinsky</dc:creator>
  <cp:keywords/>
  <dc:description/>
  <cp:lastModifiedBy>Michelle Linton</cp:lastModifiedBy>
  <cp:revision>2</cp:revision>
  <dcterms:created xsi:type="dcterms:W3CDTF">2017-04-03T13:37:00Z</dcterms:created>
  <dcterms:modified xsi:type="dcterms:W3CDTF">2017-04-03T13:37:00Z</dcterms:modified>
</cp:coreProperties>
</file>